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A7F56" w14:textId="44566E91" w:rsidR="009E2C93" w:rsidRPr="00502B34" w:rsidRDefault="00D448BA" w:rsidP="009E2C93">
      <w:pPr>
        <w:rPr>
          <w:rFonts w:ascii="Arial" w:hAnsi="Arial" w:cs="Arial"/>
          <w:sz w:val="24"/>
          <w:szCs w:val="24"/>
        </w:rPr>
      </w:pPr>
      <w:r w:rsidRPr="00454F37">
        <w:rPr>
          <w:rFonts w:ascii="Arial" w:eastAsia="Arial" w:hAnsi="Arial" w:cs="Arial"/>
          <w:noProof/>
          <w:sz w:val="28"/>
          <w:szCs w:val="28"/>
        </w:rPr>
        <w:drawing>
          <wp:anchor distT="0" distB="0" distL="114300" distR="114300" simplePos="0" relativeHeight="251660288" behindDoc="0" locked="0" layoutInCell="1" allowOverlap="1" wp14:anchorId="2626C266" wp14:editId="48F446EF">
            <wp:simplePos x="0" y="0"/>
            <wp:positionH relativeFrom="column">
              <wp:posOffset>2293620</wp:posOffset>
            </wp:positionH>
            <wp:positionV relativeFrom="paragraph">
              <wp:posOffset>-266700</wp:posOffset>
            </wp:positionV>
            <wp:extent cx="1252220" cy="1443355"/>
            <wp:effectExtent l="0" t="0" r="5080" b="4445"/>
            <wp:wrapNone/>
            <wp:docPr id="69" name="Picture 69" descr="../../../../-Admin/-Logos/COAT%20OF%20ARM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min/-Logos/COAT%20OF%20ARMS%20.png"/>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1252220" cy="1443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F37">
        <w:rPr>
          <w:rFonts w:ascii="Arial" w:eastAsia="Arial" w:hAnsi="Arial" w:cs="Arial"/>
          <w:noProof/>
          <w:sz w:val="28"/>
          <w:szCs w:val="28"/>
        </w:rPr>
        <w:drawing>
          <wp:anchor distT="0" distB="0" distL="114300" distR="114300" simplePos="0" relativeHeight="251659264" behindDoc="0" locked="0" layoutInCell="1" allowOverlap="1" wp14:anchorId="6496781F" wp14:editId="4C99F261">
            <wp:simplePos x="0" y="0"/>
            <wp:positionH relativeFrom="column">
              <wp:posOffset>4351020</wp:posOffset>
            </wp:positionH>
            <wp:positionV relativeFrom="paragraph">
              <wp:posOffset>-152400</wp:posOffset>
            </wp:positionV>
            <wp:extent cx="1279525" cy="1279525"/>
            <wp:effectExtent l="0" t="0" r="0" b="3175"/>
            <wp:wrapNone/>
            <wp:docPr id="70" name="Picture 70" descr="../../../../-Admin/-Logos/Department-of-Environment--Transparent-bckg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min/-Logos/Department-of-Environment--Transparent-bckgrnd.pn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279525" cy="1279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42A147" w14:textId="446F2F4A" w:rsidR="003A7A6F" w:rsidRDefault="003A7A6F" w:rsidP="009E2C93">
      <w:pPr>
        <w:spacing w:line="276" w:lineRule="auto"/>
        <w:jc w:val="center"/>
        <w:rPr>
          <w:rFonts w:ascii="Century Gothic" w:hAnsi="Century Gothic"/>
          <w:b/>
          <w:sz w:val="28"/>
          <w:szCs w:val="28"/>
        </w:rPr>
      </w:pPr>
    </w:p>
    <w:p w14:paraId="4732056C" w14:textId="77777777" w:rsidR="003A7A6F" w:rsidRDefault="003A7A6F" w:rsidP="009E2C93">
      <w:pPr>
        <w:spacing w:line="276" w:lineRule="auto"/>
        <w:jc w:val="center"/>
        <w:rPr>
          <w:rFonts w:ascii="Century Gothic" w:hAnsi="Century Gothic"/>
          <w:b/>
          <w:sz w:val="28"/>
          <w:szCs w:val="28"/>
        </w:rPr>
      </w:pPr>
    </w:p>
    <w:p w14:paraId="6506D7F9" w14:textId="77777777" w:rsidR="003A7A6F" w:rsidRDefault="003A7A6F" w:rsidP="009E2C93">
      <w:pPr>
        <w:spacing w:line="276" w:lineRule="auto"/>
        <w:jc w:val="center"/>
        <w:rPr>
          <w:rFonts w:ascii="Century Gothic" w:hAnsi="Century Gothic"/>
          <w:b/>
          <w:sz w:val="28"/>
          <w:szCs w:val="28"/>
        </w:rPr>
      </w:pPr>
    </w:p>
    <w:p w14:paraId="52986032" w14:textId="77777777" w:rsidR="003A7A6F" w:rsidRDefault="003A7A6F" w:rsidP="009E2C93">
      <w:pPr>
        <w:spacing w:line="276" w:lineRule="auto"/>
        <w:jc w:val="center"/>
        <w:rPr>
          <w:rFonts w:ascii="Century Gothic" w:hAnsi="Century Gothic"/>
          <w:b/>
          <w:sz w:val="28"/>
          <w:szCs w:val="28"/>
        </w:rPr>
      </w:pPr>
    </w:p>
    <w:p w14:paraId="5CB236B2" w14:textId="77777777" w:rsidR="003A7A6F" w:rsidRDefault="003A7A6F" w:rsidP="009E2C93">
      <w:pPr>
        <w:spacing w:line="276" w:lineRule="auto"/>
        <w:jc w:val="center"/>
        <w:rPr>
          <w:rFonts w:ascii="Century Gothic" w:hAnsi="Century Gothic"/>
          <w:b/>
          <w:sz w:val="28"/>
          <w:szCs w:val="28"/>
        </w:rPr>
      </w:pPr>
    </w:p>
    <w:p w14:paraId="0E23D598" w14:textId="77777777" w:rsidR="009E2C93" w:rsidRDefault="009E2C93" w:rsidP="00D448BA">
      <w:pPr>
        <w:spacing w:line="276" w:lineRule="auto"/>
        <w:jc w:val="center"/>
        <w:outlineLvl w:val="0"/>
        <w:rPr>
          <w:rFonts w:ascii="Century Gothic" w:hAnsi="Century Gothic"/>
          <w:b/>
          <w:sz w:val="28"/>
          <w:szCs w:val="28"/>
        </w:rPr>
      </w:pPr>
      <w:r w:rsidRPr="0022704D">
        <w:rPr>
          <w:rFonts w:ascii="Century Gothic" w:hAnsi="Century Gothic"/>
          <w:b/>
          <w:sz w:val="28"/>
          <w:szCs w:val="28"/>
        </w:rPr>
        <w:t>ANTIGUA AND BARBUDA</w:t>
      </w:r>
    </w:p>
    <w:p w14:paraId="0FC5E969" w14:textId="77777777" w:rsidR="009E2C93" w:rsidRDefault="009E2C93" w:rsidP="00D448BA">
      <w:pPr>
        <w:spacing w:line="276" w:lineRule="auto"/>
        <w:jc w:val="center"/>
        <w:outlineLvl w:val="0"/>
        <w:rPr>
          <w:rFonts w:ascii="Century Gothic" w:hAnsi="Century Gothic"/>
          <w:b/>
          <w:sz w:val="28"/>
          <w:szCs w:val="28"/>
        </w:rPr>
      </w:pPr>
      <w:r>
        <w:rPr>
          <w:rFonts w:ascii="Century Gothic" w:hAnsi="Century Gothic"/>
          <w:b/>
          <w:sz w:val="28"/>
          <w:szCs w:val="28"/>
        </w:rPr>
        <w:t>Department of Environment</w:t>
      </w:r>
    </w:p>
    <w:p w14:paraId="038427A1" w14:textId="1D5ECC4B" w:rsidR="009E2C93" w:rsidRDefault="009E2C93" w:rsidP="00223A4E">
      <w:pPr>
        <w:spacing w:line="276" w:lineRule="auto"/>
        <w:rPr>
          <w:rFonts w:ascii="Century Gothic" w:hAnsi="Century Gothic"/>
          <w:b/>
          <w:sz w:val="28"/>
          <w:szCs w:val="28"/>
        </w:rPr>
      </w:pPr>
    </w:p>
    <w:p w14:paraId="7FF0EB2E" w14:textId="7669B358" w:rsidR="009E2C93" w:rsidRDefault="003D124E" w:rsidP="00D448BA">
      <w:pPr>
        <w:spacing w:line="276" w:lineRule="auto"/>
        <w:jc w:val="center"/>
        <w:outlineLvl w:val="0"/>
        <w:rPr>
          <w:rFonts w:ascii="Century Gothic" w:hAnsi="Century Gothic"/>
          <w:b/>
          <w:sz w:val="28"/>
          <w:szCs w:val="28"/>
        </w:rPr>
      </w:pPr>
      <w:r>
        <w:rPr>
          <w:rFonts w:ascii="Century Gothic" w:hAnsi="Century Gothic"/>
          <w:b/>
          <w:sz w:val="28"/>
          <w:szCs w:val="28"/>
        </w:rPr>
        <w:t>Terms of Reference</w:t>
      </w:r>
    </w:p>
    <w:p w14:paraId="587B3D8B" w14:textId="1D6CFCFD" w:rsidR="009E2C93" w:rsidRDefault="004D37FB" w:rsidP="009E2C93">
      <w:pPr>
        <w:spacing w:after="200" w:line="276" w:lineRule="auto"/>
        <w:jc w:val="center"/>
        <w:rPr>
          <w:rFonts w:ascii="Century Gothic" w:hAnsi="Century Gothic"/>
          <w:b/>
        </w:rPr>
      </w:pPr>
      <w:r>
        <w:rPr>
          <w:rFonts w:ascii="Century Gothic" w:hAnsi="Century Gothic"/>
          <w:b/>
          <w:sz w:val="28"/>
          <w:szCs w:val="28"/>
        </w:rPr>
        <w:t xml:space="preserve">Project Technical Officer </w:t>
      </w:r>
    </w:p>
    <w:tbl>
      <w:tblPr>
        <w:tblStyle w:val="TableGrid"/>
        <w:tblW w:w="0" w:type="auto"/>
        <w:tblLayout w:type="fixed"/>
        <w:tblLook w:val="04A0" w:firstRow="1" w:lastRow="0" w:firstColumn="1" w:lastColumn="0" w:noHBand="0" w:noVBand="1"/>
      </w:tblPr>
      <w:tblGrid>
        <w:gridCol w:w="1615"/>
        <w:gridCol w:w="7735"/>
      </w:tblGrid>
      <w:tr w:rsidR="009E2C93" w14:paraId="13B891B8" w14:textId="77777777" w:rsidTr="00556D4B">
        <w:tc>
          <w:tcPr>
            <w:tcW w:w="1615" w:type="dxa"/>
          </w:tcPr>
          <w:p w14:paraId="0AF4E4D3" w14:textId="492CA8FE" w:rsidR="009E2C93" w:rsidRPr="00A765C6" w:rsidRDefault="00D448BA" w:rsidP="00556D4B">
            <w:pPr>
              <w:spacing w:afterLines="60" w:after="144"/>
              <w:rPr>
                <w:rFonts w:asciiTheme="minorHAnsi" w:hAnsiTheme="minorHAnsi" w:cstheme="minorHAnsi"/>
                <w:b/>
              </w:rPr>
            </w:pPr>
            <w:r w:rsidRPr="00A765C6">
              <w:rPr>
                <w:rFonts w:asciiTheme="minorHAnsi" w:hAnsiTheme="minorHAnsi" w:cstheme="minorHAnsi"/>
                <w:b/>
              </w:rPr>
              <w:t xml:space="preserve">Job </w:t>
            </w:r>
            <w:r w:rsidR="009E2C93" w:rsidRPr="00A765C6">
              <w:rPr>
                <w:rFonts w:asciiTheme="minorHAnsi" w:hAnsiTheme="minorHAnsi" w:cstheme="minorHAnsi"/>
                <w:b/>
              </w:rPr>
              <w:t>Title</w:t>
            </w:r>
          </w:p>
        </w:tc>
        <w:tc>
          <w:tcPr>
            <w:tcW w:w="7735" w:type="dxa"/>
          </w:tcPr>
          <w:p w14:paraId="6FFB38A2" w14:textId="219C6E71" w:rsidR="009E2C93" w:rsidRPr="00A765C6" w:rsidRDefault="004D37FB" w:rsidP="00556D4B">
            <w:pPr>
              <w:spacing w:afterLines="60" w:after="144"/>
              <w:rPr>
                <w:rFonts w:ascii="Cambria" w:hAnsi="Cambria" w:cs="Arial"/>
              </w:rPr>
            </w:pPr>
            <w:r w:rsidRPr="00A765C6">
              <w:rPr>
                <w:rFonts w:ascii="Cambria" w:hAnsi="Cambria" w:cs="Arial"/>
              </w:rPr>
              <w:t>Technical Officer – Project Management Unit of the DOE</w:t>
            </w:r>
          </w:p>
        </w:tc>
      </w:tr>
      <w:tr w:rsidR="00D448BA" w14:paraId="590D4288" w14:textId="77777777" w:rsidTr="00556D4B">
        <w:tc>
          <w:tcPr>
            <w:tcW w:w="1615" w:type="dxa"/>
          </w:tcPr>
          <w:p w14:paraId="67C54BC4" w14:textId="7D5CCBCE" w:rsidR="00D448BA" w:rsidRPr="00A765C6" w:rsidRDefault="00D448BA" w:rsidP="00D448BA">
            <w:pPr>
              <w:spacing w:afterLines="60" w:after="144"/>
              <w:rPr>
                <w:rFonts w:asciiTheme="minorHAnsi" w:hAnsiTheme="minorHAnsi" w:cstheme="minorHAnsi"/>
                <w:b/>
              </w:rPr>
            </w:pPr>
            <w:r w:rsidRPr="00A765C6">
              <w:rPr>
                <w:rFonts w:asciiTheme="minorHAnsi" w:hAnsiTheme="minorHAnsi" w:cstheme="minorHAnsi"/>
                <w:b/>
              </w:rPr>
              <w:t>Contracting Authority</w:t>
            </w:r>
          </w:p>
        </w:tc>
        <w:tc>
          <w:tcPr>
            <w:tcW w:w="7735" w:type="dxa"/>
          </w:tcPr>
          <w:p w14:paraId="16F89232" w14:textId="36F888AF" w:rsidR="00D448BA" w:rsidRPr="00A765C6" w:rsidRDefault="00D448BA" w:rsidP="00D448BA">
            <w:pPr>
              <w:spacing w:afterLines="60" w:after="144"/>
              <w:rPr>
                <w:rFonts w:ascii="Cambria" w:hAnsi="Cambria" w:cs="Arial"/>
              </w:rPr>
            </w:pPr>
            <w:r w:rsidRPr="00A765C6">
              <w:rPr>
                <w:rFonts w:ascii="Cambria" w:hAnsi="Cambria" w:cs="Arial"/>
              </w:rPr>
              <w:t xml:space="preserve">Department of Environment, Ministry of Health and the Environment, </w:t>
            </w:r>
            <w:proofErr w:type="gramStart"/>
            <w:r w:rsidRPr="00A765C6">
              <w:rPr>
                <w:rFonts w:ascii="Cambria" w:hAnsi="Cambria" w:cs="Arial"/>
              </w:rPr>
              <w:t>Antigua</w:t>
            </w:r>
            <w:proofErr w:type="gramEnd"/>
            <w:r w:rsidRPr="00A765C6">
              <w:rPr>
                <w:rFonts w:ascii="Cambria" w:hAnsi="Cambria" w:cs="Arial"/>
              </w:rPr>
              <w:t xml:space="preserve"> and Barbuda</w:t>
            </w:r>
          </w:p>
        </w:tc>
      </w:tr>
      <w:tr w:rsidR="00D448BA" w14:paraId="58CBECAC" w14:textId="77777777" w:rsidTr="00556D4B">
        <w:trPr>
          <w:trHeight w:val="521"/>
        </w:trPr>
        <w:tc>
          <w:tcPr>
            <w:tcW w:w="1615" w:type="dxa"/>
          </w:tcPr>
          <w:p w14:paraId="2ABB04DB" w14:textId="77777777" w:rsidR="00D448BA" w:rsidRPr="00A765C6" w:rsidRDefault="00D448BA" w:rsidP="00556D4B">
            <w:pPr>
              <w:spacing w:afterLines="60" w:after="144"/>
              <w:rPr>
                <w:rFonts w:asciiTheme="minorHAnsi" w:hAnsiTheme="minorHAnsi" w:cstheme="minorHAnsi"/>
                <w:b/>
              </w:rPr>
            </w:pPr>
            <w:r w:rsidRPr="00A765C6">
              <w:rPr>
                <w:rFonts w:asciiTheme="minorHAnsi" w:hAnsiTheme="minorHAnsi" w:cstheme="minorHAnsi"/>
                <w:b/>
              </w:rPr>
              <w:t>Date of Issue</w:t>
            </w:r>
          </w:p>
        </w:tc>
        <w:tc>
          <w:tcPr>
            <w:tcW w:w="7735" w:type="dxa"/>
          </w:tcPr>
          <w:p w14:paraId="63B60432" w14:textId="006354BB" w:rsidR="00D448BA" w:rsidRPr="00A765C6" w:rsidRDefault="00B8466E" w:rsidP="00556D4B">
            <w:pPr>
              <w:spacing w:afterLines="60" w:after="144"/>
              <w:rPr>
                <w:rFonts w:ascii="Cambria" w:hAnsi="Cambria" w:cs="Arial"/>
                <w:color w:val="000000" w:themeColor="text1"/>
              </w:rPr>
            </w:pPr>
            <w:r w:rsidRPr="00A765C6">
              <w:rPr>
                <w:rFonts w:ascii="Cambria" w:hAnsi="Cambria" w:cs="Arial"/>
                <w:color w:val="000000" w:themeColor="text1"/>
              </w:rPr>
              <w:t>Aug 28</w:t>
            </w:r>
            <w:r w:rsidRPr="00A765C6">
              <w:rPr>
                <w:rFonts w:ascii="Cambria" w:hAnsi="Cambria" w:cs="Arial"/>
                <w:color w:val="000000" w:themeColor="text1"/>
                <w:vertAlign w:val="superscript"/>
              </w:rPr>
              <w:t>th</w:t>
            </w:r>
            <w:r w:rsidRPr="00A765C6">
              <w:rPr>
                <w:rFonts w:ascii="Cambria" w:hAnsi="Cambria" w:cs="Arial"/>
                <w:color w:val="000000" w:themeColor="text1"/>
              </w:rPr>
              <w:t xml:space="preserve"> 2023</w:t>
            </w:r>
          </w:p>
        </w:tc>
      </w:tr>
      <w:tr w:rsidR="00D448BA" w14:paraId="18549807" w14:textId="77777777" w:rsidTr="00556D4B">
        <w:tc>
          <w:tcPr>
            <w:tcW w:w="1615" w:type="dxa"/>
          </w:tcPr>
          <w:p w14:paraId="22435BA7" w14:textId="77777777" w:rsidR="00D448BA" w:rsidRPr="00A765C6" w:rsidRDefault="00D448BA" w:rsidP="00556D4B">
            <w:pPr>
              <w:spacing w:afterLines="60" w:after="144"/>
              <w:rPr>
                <w:rFonts w:asciiTheme="minorHAnsi" w:hAnsiTheme="minorHAnsi" w:cstheme="minorHAnsi"/>
                <w:b/>
              </w:rPr>
            </w:pPr>
            <w:r w:rsidRPr="00A765C6">
              <w:rPr>
                <w:rFonts w:asciiTheme="minorHAnsi" w:hAnsiTheme="minorHAnsi" w:cstheme="minorHAnsi"/>
                <w:b/>
              </w:rPr>
              <w:t>Deadline</w:t>
            </w:r>
          </w:p>
        </w:tc>
        <w:tc>
          <w:tcPr>
            <w:tcW w:w="7735" w:type="dxa"/>
          </w:tcPr>
          <w:p w14:paraId="0D1FCEFE" w14:textId="28A1E9AE" w:rsidR="00D448BA" w:rsidRPr="00A765C6" w:rsidRDefault="00B8466E" w:rsidP="00556D4B">
            <w:pPr>
              <w:spacing w:afterLines="60" w:after="144"/>
              <w:rPr>
                <w:rFonts w:ascii="Cambria" w:hAnsi="Cambria" w:cs="Arial"/>
                <w:color w:val="000000" w:themeColor="text1"/>
              </w:rPr>
            </w:pPr>
            <w:r w:rsidRPr="00A765C6">
              <w:rPr>
                <w:rFonts w:ascii="Cambria" w:hAnsi="Cambria" w:cs="Arial"/>
                <w:color w:val="000000" w:themeColor="text1"/>
              </w:rPr>
              <w:t>Sept 25</w:t>
            </w:r>
            <w:r w:rsidRPr="00A765C6">
              <w:rPr>
                <w:rFonts w:ascii="Cambria" w:hAnsi="Cambria" w:cs="Arial"/>
                <w:color w:val="000000" w:themeColor="text1"/>
                <w:vertAlign w:val="superscript"/>
              </w:rPr>
              <w:t>th</w:t>
            </w:r>
            <w:r w:rsidRPr="00A765C6">
              <w:rPr>
                <w:rFonts w:ascii="Cambria" w:hAnsi="Cambria" w:cs="Arial"/>
                <w:color w:val="000000" w:themeColor="text1"/>
              </w:rPr>
              <w:t xml:space="preserve"> 2023</w:t>
            </w:r>
          </w:p>
        </w:tc>
      </w:tr>
      <w:tr w:rsidR="00D448BA" w14:paraId="555707B0" w14:textId="77777777" w:rsidTr="00556D4B">
        <w:tc>
          <w:tcPr>
            <w:tcW w:w="1615" w:type="dxa"/>
          </w:tcPr>
          <w:p w14:paraId="00590F67" w14:textId="77777777" w:rsidR="00D448BA" w:rsidRPr="00A765C6" w:rsidRDefault="00D448BA" w:rsidP="00556D4B">
            <w:pPr>
              <w:spacing w:afterLines="60" w:after="144"/>
              <w:rPr>
                <w:rFonts w:asciiTheme="minorHAnsi" w:hAnsiTheme="minorHAnsi" w:cstheme="minorHAnsi"/>
                <w:b/>
              </w:rPr>
            </w:pPr>
            <w:r w:rsidRPr="00A765C6">
              <w:rPr>
                <w:rFonts w:asciiTheme="minorHAnsi" w:hAnsiTheme="minorHAnsi" w:cstheme="minorHAnsi"/>
                <w:b/>
              </w:rPr>
              <w:t xml:space="preserve">Duration </w:t>
            </w:r>
          </w:p>
        </w:tc>
        <w:tc>
          <w:tcPr>
            <w:tcW w:w="7735" w:type="dxa"/>
          </w:tcPr>
          <w:p w14:paraId="73B08123" w14:textId="04491690" w:rsidR="00D448BA" w:rsidRPr="00A765C6" w:rsidRDefault="004D37FB" w:rsidP="00556D4B">
            <w:pPr>
              <w:spacing w:afterLines="60" w:after="144"/>
              <w:rPr>
                <w:rFonts w:ascii="Cambria" w:hAnsi="Cambria" w:cs="Arial"/>
              </w:rPr>
            </w:pPr>
            <w:r w:rsidRPr="00A765C6">
              <w:rPr>
                <w:rFonts w:ascii="Cambria" w:hAnsi="Cambria" w:cs="Arial"/>
              </w:rPr>
              <w:t>12 months</w:t>
            </w:r>
            <w:r w:rsidR="00BA7453" w:rsidRPr="00A765C6">
              <w:rPr>
                <w:rFonts w:ascii="Cambria" w:hAnsi="Cambria" w:cs="Arial"/>
              </w:rPr>
              <w:t xml:space="preserve"> </w:t>
            </w:r>
            <w:r w:rsidR="006A1208" w:rsidRPr="00A765C6">
              <w:rPr>
                <w:rFonts w:ascii="Cambria" w:hAnsi="Cambria" w:cs="Arial"/>
              </w:rPr>
              <w:t xml:space="preserve"> with possibility for Extension </w:t>
            </w:r>
          </w:p>
        </w:tc>
      </w:tr>
      <w:tr w:rsidR="00D448BA" w14:paraId="1FA32F0B" w14:textId="77777777" w:rsidTr="00556D4B">
        <w:tc>
          <w:tcPr>
            <w:tcW w:w="1615" w:type="dxa"/>
          </w:tcPr>
          <w:p w14:paraId="06CEC96D" w14:textId="77777777" w:rsidR="00D448BA" w:rsidRPr="00A765C6" w:rsidRDefault="00D448BA" w:rsidP="00556D4B">
            <w:pPr>
              <w:spacing w:afterLines="60" w:after="144"/>
              <w:rPr>
                <w:rFonts w:asciiTheme="minorHAnsi" w:hAnsiTheme="minorHAnsi" w:cstheme="minorHAnsi"/>
                <w:b/>
              </w:rPr>
            </w:pPr>
            <w:r w:rsidRPr="00A765C6">
              <w:rPr>
                <w:rFonts w:asciiTheme="minorHAnsi" w:hAnsiTheme="minorHAnsi" w:cstheme="minorHAnsi"/>
                <w:b/>
              </w:rPr>
              <w:t>To Apply</w:t>
            </w:r>
          </w:p>
        </w:tc>
        <w:tc>
          <w:tcPr>
            <w:tcW w:w="7735" w:type="dxa"/>
          </w:tcPr>
          <w:p w14:paraId="1E5C6403" w14:textId="77777777" w:rsidR="00B8466E" w:rsidRPr="00A765C6" w:rsidRDefault="00B8466E" w:rsidP="00B8466E">
            <w:pPr>
              <w:spacing w:afterLines="60" w:after="144"/>
              <w:rPr>
                <w:rFonts w:ascii="Cambria" w:hAnsi="Cambria" w:cs="Times New Roman"/>
              </w:rPr>
            </w:pPr>
            <w:r w:rsidRPr="00A765C6">
              <w:rPr>
                <w:rFonts w:ascii="Cambria" w:hAnsi="Cambria" w:cs="Times New Roman"/>
              </w:rPr>
              <w:t xml:space="preserve">Individual consultants and/or firms are invited to apply for this opportunity. The following documents (listed below) must be submitted to this link:  </w:t>
            </w:r>
            <w:hyperlink r:id="rId9" w:history="1">
              <w:r w:rsidRPr="00A765C6">
                <w:rPr>
                  <w:rStyle w:val="Hyperlink"/>
                  <w:rFonts w:ascii="Cambria" w:hAnsi="Cambria" w:cs="Times New Roman"/>
                </w:rPr>
                <w:t>https://app.smartsheet.com/b/form/c90d1aa1970649598be71b24a7736434</w:t>
              </w:r>
            </w:hyperlink>
          </w:p>
          <w:p w14:paraId="638D7E57" w14:textId="74760576" w:rsidR="00D448BA" w:rsidRPr="00A765C6" w:rsidRDefault="00D448BA" w:rsidP="00556D4B">
            <w:pPr>
              <w:pStyle w:val="ListParagraph"/>
              <w:widowControl/>
              <w:numPr>
                <w:ilvl w:val="0"/>
                <w:numId w:val="11"/>
              </w:numPr>
              <w:spacing w:afterLines="60" w:after="144"/>
              <w:rPr>
                <w:rFonts w:ascii="Cambria" w:hAnsi="Cambria" w:cs="Arial"/>
              </w:rPr>
            </w:pPr>
            <w:r w:rsidRPr="00A765C6">
              <w:rPr>
                <w:rFonts w:ascii="Cambria" w:hAnsi="Cambria" w:cs="Arial"/>
              </w:rPr>
              <w:t>Cover letter</w:t>
            </w:r>
          </w:p>
          <w:p w14:paraId="2775D905" w14:textId="430F3F8F" w:rsidR="00D448BA" w:rsidRPr="00A765C6" w:rsidRDefault="00A01A2B" w:rsidP="00556D4B">
            <w:pPr>
              <w:pStyle w:val="ListParagraph"/>
              <w:widowControl/>
              <w:numPr>
                <w:ilvl w:val="0"/>
                <w:numId w:val="11"/>
              </w:numPr>
              <w:spacing w:afterLines="60" w:after="144"/>
              <w:rPr>
                <w:rFonts w:ascii="Cambria" w:hAnsi="Cambria" w:cs="Arial"/>
              </w:rPr>
            </w:pPr>
            <w:r w:rsidRPr="00A765C6">
              <w:rPr>
                <w:rFonts w:ascii="Cambria" w:hAnsi="Cambria" w:cs="Arial"/>
              </w:rPr>
              <w:t>CV</w:t>
            </w:r>
          </w:p>
          <w:p w14:paraId="0D17AAB7" w14:textId="77777777" w:rsidR="00D448BA" w:rsidRPr="00A765C6" w:rsidRDefault="00D448BA" w:rsidP="00556D4B">
            <w:pPr>
              <w:pStyle w:val="ListParagraph"/>
              <w:widowControl/>
              <w:numPr>
                <w:ilvl w:val="0"/>
                <w:numId w:val="11"/>
              </w:numPr>
              <w:spacing w:afterLines="60" w:after="144"/>
              <w:rPr>
                <w:rFonts w:ascii="Cambria" w:hAnsi="Cambria" w:cs="Arial"/>
              </w:rPr>
            </w:pPr>
            <w:r w:rsidRPr="00A765C6">
              <w:rPr>
                <w:rFonts w:ascii="Cambria" w:hAnsi="Cambria" w:cs="Arial"/>
              </w:rPr>
              <w:t xml:space="preserve">Contact information for three (3) </w:t>
            </w:r>
            <w:proofErr w:type="gramStart"/>
            <w:r w:rsidRPr="00A765C6">
              <w:rPr>
                <w:rFonts w:ascii="Cambria" w:hAnsi="Cambria" w:cs="Arial"/>
              </w:rPr>
              <w:t>references</w:t>
            </w:r>
            <w:r w:rsidR="004D37FB" w:rsidRPr="00A765C6">
              <w:rPr>
                <w:rFonts w:ascii="Cambria" w:hAnsi="Cambria" w:cs="Arial"/>
              </w:rPr>
              <w:t>;</w:t>
            </w:r>
            <w:proofErr w:type="gramEnd"/>
          </w:p>
          <w:p w14:paraId="372BFAE9" w14:textId="77777777" w:rsidR="004D37FB" w:rsidRPr="00A765C6" w:rsidRDefault="004D37FB" w:rsidP="00556D4B">
            <w:pPr>
              <w:pStyle w:val="ListParagraph"/>
              <w:widowControl/>
              <w:numPr>
                <w:ilvl w:val="0"/>
                <w:numId w:val="11"/>
              </w:numPr>
              <w:spacing w:afterLines="60" w:after="144"/>
              <w:rPr>
                <w:rFonts w:ascii="Cambria" w:hAnsi="Cambria" w:cs="Arial"/>
              </w:rPr>
            </w:pPr>
            <w:r w:rsidRPr="00A765C6">
              <w:rPr>
                <w:rFonts w:ascii="Cambria" w:hAnsi="Cambria" w:cs="Arial"/>
              </w:rPr>
              <w:t xml:space="preserve">Passport information </w:t>
            </w:r>
            <w:proofErr w:type="gramStart"/>
            <w:r w:rsidRPr="00A765C6">
              <w:rPr>
                <w:rFonts w:ascii="Cambria" w:hAnsi="Cambria" w:cs="Arial"/>
              </w:rPr>
              <w:t>page;</w:t>
            </w:r>
            <w:proofErr w:type="gramEnd"/>
          </w:p>
          <w:p w14:paraId="14010369" w14:textId="77777777" w:rsidR="00B8466E" w:rsidRPr="00A765C6" w:rsidRDefault="00B8466E" w:rsidP="00B8466E">
            <w:pPr>
              <w:widowControl/>
              <w:spacing w:afterLines="60" w:after="144"/>
              <w:rPr>
                <w:rFonts w:ascii="Cambria" w:hAnsi="Cambria" w:cs="Arial"/>
              </w:rPr>
            </w:pPr>
            <w:r w:rsidRPr="00A765C6">
              <w:rPr>
                <w:rFonts w:ascii="Cambria" w:hAnsi="Cambria" w:cs="Arial"/>
              </w:rPr>
              <w:t>Where applicable, please use the subject line: “…Application for Name of RFP…”</w:t>
            </w:r>
          </w:p>
          <w:p w14:paraId="05EC9C0E" w14:textId="77777777" w:rsidR="00B8466E" w:rsidRPr="00A765C6" w:rsidRDefault="00B8466E" w:rsidP="00B8466E">
            <w:pPr>
              <w:widowControl/>
              <w:spacing w:afterLines="60" w:after="144"/>
              <w:rPr>
                <w:rFonts w:ascii="Cambria" w:hAnsi="Cambria"/>
                <w:b/>
                <w:bCs/>
                <w:i/>
              </w:rPr>
            </w:pPr>
            <w:r w:rsidRPr="00A765C6">
              <w:rPr>
                <w:rFonts w:ascii="Cambria" w:hAnsi="Cambria"/>
                <w:b/>
                <w:bCs/>
                <w:i/>
              </w:rPr>
              <w:t xml:space="preserve">Please send any clarification questions to this link: </w:t>
            </w:r>
          </w:p>
          <w:p w14:paraId="5272F80F" w14:textId="15703616" w:rsidR="00B8466E" w:rsidRPr="00A765C6" w:rsidRDefault="00B8466E" w:rsidP="00B8466E">
            <w:pPr>
              <w:widowControl/>
              <w:spacing w:afterLines="60" w:after="144"/>
              <w:rPr>
                <w:rFonts w:ascii="Cambria" w:hAnsi="Cambria"/>
                <w:b/>
                <w:bCs/>
                <w:i/>
              </w:rPr>
            </w:pPr>
            <w:hyperlink r:id="rId10" w:history="1">
              <w:r w:rsidRPr="00A765C6">
                <w:rPr>
                  <w:rStyle w:val="Hyperlink"/>
                  <w:rFonts w:ascii="Cambria" w:hAnsi="Cambria"/>
                  <w:b/>
                  <w:bCs/>
                  <w:i/>
                </w:rPr>
                <w:t>https://app.smartsheet.com/b/form/6488c47987d742e6981cd6701b5724ea</w:t>
              </w:r>
            </w:hyperlink>
          </w:p>
        </w:tc>
      </w:tr>
      <w:tr w:rsidR="00D448BA" w14:paraId="47D06881" w14:textId="77777777" w:rsidTr="00556D4B">
        <w:tc>
          <w:tcPr>
            <w:tcW w:w="1615" w:type="dxa"/>
          </w:tcPr>
          <w:p w14:paraId="6AE27153" w14:textId="77777777" w:rsidR="00D448BA" w:rsidRPr="00A765C6" w:rsidRDefault="00D448BA" w:rsidP="00556D4B">
            <w:pPr>
              <w:widowControl/>
              <w:spacing w:afterLines="60" w:after="144"/>
              <w:rPr>
                <w:rFonts w:asciiTheme="minorHAnsi" w:eastAsia="Times New Roman" w:hAnsiTheme="minorHAnsi" w:cstheme="minorHAnsi"/>
                <w:color w:val="auto"/>
              </w:rPr>
            </w:pPr>
            <w:r w:rsidRPr="00A765C6">
              <w:rPr>
                <w:rFonts w:asciiTheme="minorHAnsi" w:hAnsiTheme="minorHAnsi" w:cstheme="minorHAnsi"/>
                <w:b/>
                <w:bCs/>
                <w:color w:val="212121"/>
                <w:shd w:val="clear" w:color="auto" w:fill="FFFFFF"/>
              </w:rPr>
              <w:t>EQUAL EMPLOYMENT OPPORTUNITY (EEO)</w:t>
            </w:r>
          </w:p>
          <w:p w14:paraId="313FC484" w14:textId="77777777" w:rsidR="00D448BA" w:rsidRPr="00A765C6" w:rsidRDefault="00D448BA" w:rsidP="00556D4B">
            <w:pPr>
              <w:spacing w:afterLines="60" w:after="144"/>
              <w:rPr>
                <w:rFonts w:asciiTheme="minorHAnsi" w:hAnsiTheme="minorHAnsi" w:cstheme="minorHAnsi"/>
                <w:b/>
              </w:rPr>
            </w:pPr>
          </w:p>
        </w:tc>
        <w:tc>
          <w:tcPr>
            <w:tcW w:w="7735" w:type="dxa"/>
          </w:tcPr>
          <w:p w14:paraId="7662CFF2" w14:textId="0DFDE458" w:rsidR="00D448BA" w:rsidRPr="00A765C6" w:rsidRDefault="00D448BA" w:rsidP="00556D4B">
            <w:pPr>
              <w:widowControl/>
              <w:spacing w:afterLines="60" w:after="144"/>
              <w:rPr>
                <w:rFonts w:ascii="Cambria" w:hAnsi="Cambria" w:cs="Arial"/>
              </w:rPr>
            </w:pPr>
            <w:r w:rsidRPr="00A765C6">
              <w:rPr>
                <w:rFonts w:ascii="Cambria" w:hAnsi="Cambria"/>
                <w:bCs/>
                <w:color w:val="212121"/>
                <w:shd w:val="clear" w:color="auto" w:fill="FFFFFF"/>
              </w:rPr>
              <w:t>The Department of Environment (DoE) provides equal opportunity and fair and equitable treatment in employment to all people without regard to race, color, religion, sex, national origin, age, disability, political affiliation, marital status, or sexual orientation. The DoE also strives to achieve equal employment opportunity in all personnel operations through continuing diversity enhancement programs. </w:t>
            </w:r>
          </w:p>
        </w:tc>
      </w:tr>
      <w:tr w:rsidR="00B8466E" w14:paraId="36E97D89" w14:textId="77777777" w:rsidTr="00556D4B">
        <w:tc>
          <w:tcPr>
            <w:tcW w:w="1615" w:type="dxa"/>
          </w:tcPr>
          <w:p w14:paraId="70ED3187" w14:textId="0053AF86" w:rsidR="00B8466E" w:rsidRPr="00A765C6" w:rsidRDefault="00B8466E" w:rsidP="00B8466E">
            <w:pPr>
              <w:widowControl/>
              <w:spacing w:afterLines="60" w:after="144"/>
              <w:rPr>
                <w:rFonts w:asciiTheme="minorHAnsi" w:hAnsiTheme="minorHAnsi" w:cstheme="minorHAnsi"/>
                <w:b/>
                <w:bCs/>
                <w:color w:val="212121"/>
                <w:shd w:val="clear" w:color="auto" w:fill="FFFFFF"/>
              </w:rPr>
            </w:pPr>
            <w:r w:rsidRPr="00A765C6">
              <w:rPr>
                <w:rStyle w:val="normaltextrun"/>
                <w:rFonts w:asciiTheme="minorHAnsi" w:hAnsiTheme="minorHAnsi" w:cstheme="minorHAnsi"/>
                <w:b/>
                <w:bCs/>
                <w:color w:val="212121"/>
                <w:shd w:val="clear" w:color="auto" w:fill="FFFFFF"/>
              </w:rPr>
              <w:t>Prohibited Practices</w:t>
            </w:r>
            <w:r w:rsidRPr="00A765C6">
              <w:rPr>
                <w:rStyle w:val="eop"/>
                <w:rFonts w:asciiTheme="minorHAnsi" w:hAnsiTheme="minorHAnsi" w:cstheme="minorHAnsi"/>
                <w:color w:val="212121"/>
              </w:rPr>
              <w:t> </w:t>
            </w:r>
          </w:p>
        </w:tc>
        <w:tc>
          <w:tcPr>
            <w:tcW w:w="7735" w:type="dxa"/>
          </w:tcPr>
          <w:p w14:paraId="70A3C768" w14:textId="77777777" w:rsidR="00B8466E" w:rsidRPr="00A765C6" w:rsidRDefault="00B8466E" w:rsidP="00B8466E">
            <w:pPr>
              <w:pStyle w:val="paragraph"/>
              <w:spacing w:before="0" w:beforeAutospacing="0" w:after="0" w:afterAutospacing="0"/>
              <w:jc w:val="both"/>
              <w:textAlignment w:val="baseline"/>
              <w:rPr>
                <w:rFonts w:ascii="Cambria" w:hAnsi="Cambria" w:cs="Segoe UI"/>
                <w:color w:val="000000"/>
                <w:sz w:val="22"/>
                <w:szCs w:val="22"/>
              </w:rPr>
            </w:pPr>
            <w:r w:rsidRPr="00A765C6">
              <w:rPr>
                <w:rStyle w:val="normaltextrun"/>
                <w:rFonts w:ascii="Cambria" w:hAnsi="Cambria"/>
                <w:color w:val="212121"/>
                <w:sz w:val="22"/>
                <w:szCs w:val="22"/>
                <w:shd w:val="clear" w:color="auto" w:fill="FFFFFF"/>
              </w:rPr>
              <w:t>The DOE has a zero-tolerance Policy for Prohibited Practices, which means:</w:t>
            </w:r>
            <w:r w:rsidRPr="00A765C6">
              <w:rPr>
                <w:rStyle w:val="eop"/>
                <w:rFonts w:ascii="Cambria" w:hAnsi="Cambria"/>
                <w:color w:val="212121"/>
                <w:sz w:val="22"/>
                <w:szCs w:val="22"/>
              </w:rPr>
              <w:t> </w:t>
            </w:r>
          </w:p>
          <w:p w14:paraId="5625D18C" w14:textId="77777777" w:rsidR="00B8466E" w:rsidRPr="00A765C6" w:rsidRDefault="00B8466E" w:rsidP="00B8466E">
            <w:pPr>
              <w:pStyle w:val="paragraph"/>
              <w:numPr>
                <w:ilvl w:val="0"/>
                <w:numId w:val="32"/>
              </w:numPr>
              <w:spacing w:before="0" w:beforeAutospacing="0" w:after="0" w:afterAutospacing="0"/>
              <w:ind w:left="1080" w:firstLine="0"/>
              <w:jc w:val="both"/>
              <w:textAlignment w:val="baseline"/>
              <w:rPr>
                <w:rFonts w:ascii="Cambria" w:hAnsi="Cambria"/>
                <w:color w:val="000000"/>
                <w:sz w:val="22"/>
                <w:szCs w:val="22"/>
              </w:rPr>
            </w:pPr>
            <w:r w:rsidRPr="00A765C6">
              <w:rPr>
                <w:rStyle w:val="normaltextrun"/>
                <w:rFonts w:ascii="Cambria" w:hAnsi="Cambria"/>
                <w:color w:val="212121"/>
                <w:sz w:val="22"/>
                <w:szCs w:val="22"/>
                <w:shd w:val="clear" w:color="auto" w:fill="FFFFFF"/>
              </w:rPr>
              <w:lastRenderedPageBreak/>
              <w:t xml:space="preserve">The DOE will review 100% of any complaints received for these </w:t>
            </w:r>
            <w:proofErr w:type="gramStart"/>
            <w:r w:rsidRPr="00A765C6">
              <w:rPr>
                <w:rStyle w:val="normaltextrun"/>
                <w:rFonts w:ascii="Cambria" w:hAnsi="Cambria"/>
                <w:color w:val="212121"/>
                <w:sz w:val="22"/>
                <w:szCs w:val="22"/>
                <w:shd w:val="clear" w:color="auto" w:fill="FFFFFF"/>
              </w:rPr>
              <w:t>practices</w:t>
            </w:r>
            <w:proofErr w:type="gramEnd"/>
            <w:r w:rsidRPr="00A765C6">
              <w:rPr>
                <w:rStyle w:val="eop"/>
                <w:rFonts w:ascii="Cambria" w:hAnsi="Cambria"/>
                <w:color w:val="212121"/>
                <w:sz w:val="22"/>
                <w:szCs w:val="22"/>
              </w:rPr>
              <w:t> </w:t>
            </w:r>
          </w:p>
          <w:p w14:paraId="03E4CFF0" w14:textId="77777777" w:rsidR="00B8466E" w:rsidRPr="00A765C6" w:rsidRDefault="00B8466E" w:rsidP="00B8466E">
            <w:pPr>
              <w:pStyle w:val="paragraph"/>
              <w:numPr>
                <w:ilvl w:val="0"/>
                <w:numId w:val="32"/>
              </w:numPr>
              <w:spacing w:before="0" w:beforeAutospacing="0" w:after="0" w:afterAutospacing="0"/>
              <w:ind w:left="1080" w:firstLine="0"/>
              <w:jc w:val="both"/>
              <w:textAlignment w:val="baseline"/>
              <w:rPr>
                <w:rFonts w:ascii="Cambria" w:hAnsi="Cambria"/>
                <w:color w:val="000000"/>
                <w:sz w:val="22"/>
                <w:szCs w:val="22"/>
              </w:rPr>
            </w:pPr>
            <w:r w:rsidRPr="00A765C6">
              <w:rPr>
                <w:rStyle w:val="normaltextrun"/>
                <w:rFonts w:ascii="Cambria" w:hAnsi="Cambria"/>
                <w:color w:val="212121"/>
                <w:sz w:val="22"/>
                <w:szCs w:val="22"/>
                <w:shd w:val="clear" w:color="auto" w:fill="FFFFFF"/>
              </w:rPr>
              <w:t xml:space="preserve">The complaint will then be submitted to an external independent contractor for further </w:t>
            </w:r>
            <w:proofErr w:type="gramStart"/>
            <w:r w:rsidRPr="00A765C6">
              <w:rPr>
                <w:rStyle w:val="normaltextrun"/>
                <w:rFonts w:ascii="Cambria" w:hAnsi="Cambria"/>
                <w:color w:val="212121"/>
                <w:sz w:val="22"/>
                <w:szCs w:val="22"/>
                <w:shd w:val="clear" w:color="auto" w:fill="FFFFFF"/>
              </w:rPr>
              <w:t>investigation</w:t>
            </w:r>
            <w:proofErr w:type="gramEnd"/>
            <w:r w:rsidRPr="00A765C6">
              <w:rPr>
                <w:rStyle w:val="eop"/>
                <w:rFonts w:ascii="Cambria" w:hAnsi="Cambria"/>
                <w:color w:val="212121"/>
                <w:sz w:val="22"/>
                <w:szCs w:val="22"/>
              </w:rPr>
              <w:t> </w:t>
            </w:r>
          </w:p>
          <w:p w14:paraId="7C09E920" w14:textId="77777777" w:rsidR="00B8466E" w:rsidRPr="00A765C6" w:rsidRDefault="00B8466E" w:rsidP="00B8466E">
            <w:pPr>
              <w:pStyle w:val="paragraph"/>
              <w:numPr>
                <w:ilvl w:val="0"/>
                <w:numId w:val="32"/>
              </w:numPr>
              <w:spacing w:before="0" w:beforeAutospacing="0" w:after="0" w:afterAutospacing="0"/>
              <w:ind w:left="1080" w:firstLine="0"/>
              <w:jc w:val="both"/>
              <w:textAlignment w:val="baseline"/>
              <w:rPr>
                <w:rFonts w:ascii="Cambria" w:hAnsi="Cambria"/>
                <w:color w:val="000000"/>
                <w:sz w:val="22"/>
                <w:szCs w:val="22"/>
              </w:rPr>
            </w:pPr>
            <w:r w:rsidRPr="00A765C6">
              <w:rPr>
                <w:rStyle w:val="normaltextrun"/>
                <w:rFonts w:ascii="Cambria" w:hAnsi="Cambria"/>
                <w:color w:val="212121"/>
                <w:sz w:val="22"/>
                <w:szCs w:val="22"/>
                <w:shd w:val="clear" w:color="auto" w:fill="FFFFFF"/>
              </w:rPr>
              <w:t xml:space="preserve">The DOE shall report all prohibited practice complaints to the </w:t>
            </w:r>
            <w:proofErr w:type="gramStart"/>
            <w:r w:rsidRPr="00A765C6">
              <w:rPr>
                <w:rStyle w:val="normaltextrun"/>
                <w:rFonts w:ascii="Cambria" w:hAnsi="Cambria"/>
                <w:color w:val="212121"/>
                <w:sz w:val="22"/>
                <w:szCs w:val="22"/>
                <w:shd w:val="clear" w:color="auto" w:fill="FFFFFF"/>
              </w:rPr>
              <w:t>GCF</w:t>
            </w:r>
            <w:proofErr w:type="gramEnd"/>
            <w:r w:rsidRPr="00A765C6">
              <w:rPr>
                <w:rStyle w:val="eop"/>
                <w:rFonts w:ascii="Cambria" w:hAnsi="Cambria"/>
                <w:color w:val="212121"/>
                <w:sz w:val="22"/>
                <w:szCs w:val="22"/>
              </w:rPr>
              <w:t> </w:t>
            </w:r>
          </w:p>
          <w:p w14:paraId="234160A5" w14:textId="77777777" w:rsidR="00B8466E" w:rsidRPr="00A765C6" w:rsidRDefault="00B8466E" w:rsidP="00B8466E">
            <w:pPr>
              <w:pStyle w:val="paragraph"/>
              <w:numPr>
                <w:ilvl w:val="0"/>
                <w:numId w:val="32"/>
              </w:numPr>
              <w:spacing w:before="0" w:beforeAutospacing="0" w:after="0" w:afterAutospacing="0"/>
              <w:ind w:left="1080" w:firstLine="0"/>
              <w:jc w:val="both"/>
              <w:textAlignment w:val="baseline"/>
              <w:rPr>
                <w:rFonts w:ascii="Cambria" w:hAnsi="Cambria"/>
                <w:color w:val="000000"/>
                <w:sz w:val="22"/>
                <w:szCs w:val="22"/>
              </w:rPr>
            </w:pPr>
            <w:r w:rsidRPr="00A765C6">
              <w:rPr>
                <w:rStyle w:val="normaltextrun"/>
                <w:rFonts w:ascii="Cambria" w:hAnsi="Cambria"/>
                <w:color w:val="212121"/>
                <w:sz w:val="22"/>
                <w:szCs w:val="22"/>
                <w:shd w:val="clear" w:color="auto" w:fill="FFFFFF"/>
              </w:rPr>
              <w:t xml:space="preserve">If the investigator finds that there is a breach of the Prohibited Practice Policy by the contractor, the contract will be </w:t>
            </w:r>
            <w:proofErr w:type="gramStart"/>
            <w:r w:rsidRPr="00A765C6">
              <w:rPr>
                <w:rStyle w:val="normaltextrun"/>
                <w:rFonts w:ascii="Cambria" w:hAnsi="Cambria"/>
                <w:color w:val="212121"/>
                <w:sz w:val="22"/>
                <w:szCs w:val="22"/>
                <w:shd w:val="clear" w:color="auto" w:fill="FFFFFF"/>
              </w:rPr>
              <w:t>terminated</w:t>
            </w:r>
            <w:proofErr w:type="gramEnd"/>
            <w:r w:rsidRPr="00A765C6">
              <w:rPr>
                <w:rStyle w:val="eop"/>
                <w:rFonts w:ascii="Cambria" w:hAnsi="Cambria"/>
                <w:color w:val="212121"/>
                <w:sz w:val="22"/>
                <w:szCs w:val="22"/>
              </w:rPr>
              <w:t> </w:t>
            </w:r>
          </w:p>
          <w:p w14:paraId="1E2562B3" w14:textId="77777777" w:rsidR="00B8466E" w:rsidRPr="00A765C6" w:rsidRDefault="00B8466E" w:rsidP="00B8466E">
            <w:pPr>
              <w:pStyle w:val="paragraph"/>
              <w:spacing w:before="0" w:beforeAutospacing="0" w:after="0" w:afterAutospacing="0"/>
              <w:jc w:val="both"/>
              <w:textAlignment w:val="baseline"/>
              <w:rPr>
                <w:rFonts w:ascii="Cambria" w:hAnsi="Cambria" w:cs="Segoe UI"/>
                <w:color w:val="000000"/>
                <w:sz w:val="22"/>
                <w:szCs w:val="22"/>
              </w:rPr>
            </w:pPr>
            <w:r w:rsidRPr="00A765C6">
              <w:rPr>
                <w:rStyle w:val="normaltextrun"/>
                <w:rFonts w:ascii="Cambria" w:hAnsi="Cambria"/>
                <w:color w:val="212121"/>
                <w:sz w:val="22"/>
                <w:szCs w:val="22"/>
                <w:shd w:val="clear" w:color="auto" w:fill="FFFFFF"/>
              </w:rPr>
              <w:t>These Prohibited Practices include:  </w:t>
            </w:r>
            <w:r w:rsidRPr="00A765C6">
              <w:rPr>
                <w:rStyle w:val="eop"/>
                <w:rFonts w:ascii="Cambria" w:hAnsi="Cambria"/>
                <w:color w:val="212121"/>
                <w:sz w:val="22"/>
                <w:szCs w:val="22"/>
              </w:rPr>
              <w:t> </w:t>
            </w:r>
          </w:p>
          <w:p w14:paraId="1B482ED1" w14:textId="77777777" w:rsidR="00B8466E" w:rsidRPr="00A765C6" w:rsidRDefault="00B8466E" w:rsidP="00B8466E">
            <w:pPr>
              <w:pStyle w:val="paragraph"/>
              <w:numPr>
                <w:ilvl w:val="0"/>
                <w:numId w:val="33"/>
              </w:numPr>
              <w:spacing w:before="0" w:beforeAutospacing="0" w:after="0" w:afterAutospacing="0"/>
              <w:ind w:left="1080" w:firstLine="0"/>
              <w:textAlignment w:val="baseline"/>
              <w:rPr>
                <w:rFonts w:ascii="Cambria" w:hAnsi="Cambria"/>
                <w:sz w:val="22"/>
                <w:szCs w:val="22"/>
              </w:rPr>
            </w:pPr>
            <w:proofErr w:type="gramStart"/>
            <w:r w:rsidRPr="00A765C6">
              <w:rPr>
                <w:rStyle w:val="normaltextrun"/>
                <w:rFonts w:ascii="Cambria" w:hAnsi="Cambria"/>
                <w:sz w:val="22"/>
                <w:szCs w:val="22"/>
              </w:rPr>
              <w:t>Abuse;</w:t>
            </w:r>
            <w:proofErr w:type="gramEnd"/>
            <w:r w:rsidRPr="00A765C6">
              <w:rPr>
                <w:rStyle w:val="eop"/>
                <w:rFonts w:ascii="Cambria" w:hAnsi="Cambria"/>
                <w:sz w:val="22"/>
                <w:szCs w:val="22"/>
              </w:rPr>
              <w:t> </w:t>
            </w:r>
          </w:p>
          <w:p w14:paraId="3B38CDD6" w14:textId="77777777" w:rsidR="00B8466E" w:rsidRPr="00A765C6" w:rsidRDefault="00B8466E" w:rsidP="00B8466E">
            <w:pPr>
              <w:pStyle w:val="paragraph"/>
              <w:numPr>
                <w:ilvl w:val="0"/>
                <w:numId w:val="33"/>
              </w:numPr>
              <w:spacing w:before="0" w:beforeAutospacing="0" w:after="0" w:afterAutospacing="0"/>
              <w:ind w:left="1080" w:firstLine="0"/>
              <w:textAlignment w:val="baseline"/>
              <w:rPr>
                <w:rFonts w:ascii="Cambria" w:hAnsi="Cambria"/>
                <w:sz w:val="22"/>
                <w:szCs w:val="22"/>
              </w:rPr>
            </w:pPr>
            <w:r w:rsidRPr="00A765C6">
              <w:rPr>
                <w:rStyle w:val="normaltextrun"/>
                <w:rFonts w:ascii="Cambria" w:hAnsi="Cambria"/>
                <w:sz w:val="22"/>
                <w:szCs w:val="22"/>
              </w:rPr>
              <w:t xml:space="preserve">"Coercion" or Coercive </w:t>
            </w:r>
            <w:proofErr w:type="gramStart"/>
            <w:r w:rsidRPr="00A765C6">
              <w:rPr>
                <w:rStyle w:val="normaltextrun"/>
                <w:rFonts w:ascii="Cambria" w:hAnsi="Cambria"/>
                <w:sz w:val="22"/>
                <w:szCs w:val="22"/>
              </w:rPr>
              <w:t>practice;</w:t>
            </w:r>
            <w:proofErr w:type="gramEnd"/>
            <w:r w:rsidRPr="00A765C6">
              <w:rPr>
                <w:rStyle w:val="eop"/>
                <w:rFonts w:ascii="Cambria" w:hAnsi="Cambria"/>
                <w:sz w:val="22"/>
                <w:szCs w:val="22"/>
              </w:rPr>
              <w:t> </w:t>
            </w:r>
          </w:p>
          <w:p w14:paraId="0D3D5047" w14:textId="77777777" w:rsidR="00B8466E" w:rsidRPr="00A765C6" w:rsidRDefault="00B8466E" w:rsidP="00B8466E">
            <w:pPr>
              <w:pStyle w:val="paragraph"/>
              <w:numPr>
                <w:ilvl w:val="0"/>
                <w:numId w:val="33"/>
              </w:numPr>
              <w:spacing w:before="0" w:beforeAutospacing="0" w:after="0" w:afterAutospacing="0"/>
              <w:ind w:left="1080" w:firstLine="0"/>
              <w:textAlignment w:val="baseline"/>
              <w:rPr>
                <w:rFonts w:ascii="Cambria" w:hAnsi="Cambria"/>
                <w:sz w:val="22"/>
                <w:szCs w:val="22"/>
              </w:rPr>
            </w:pPr>
            <w:r w:rsidRPr="00A765C6">
              <w:rPr>
                <w:rStyle w:val="normaltextrun"/>
                <w:rFonts w:ascii="Cambria" w:hAnsi="Cambria"/>
                <w:sz w:val="22"/>
                <w:szCs w:val="22"/>
              </w:rPr>
              <w:t xml:space="preserve">"Collusion" or Collusive </w:t>
            </w:r>
            <w:proofErr w:type="gramStart"/>
            <w:r w:rsidRPr="00A765C6">
              <w:rPr>
                <w:rStyle w:val="normaltextrun"/>
                <w:rFonts w:ascii="Cambria" w:hAnsi="Cambria"/>
                <w:sz w:val="22"/>
                <w:szCs w:val="22"/>
              </w:rPr>
              <w:t>practice;</w:t>
            </w:r>
            <w:proofErr w:type="gramEnd"/>
            <w:r w:rsidRPr="00A765C6">
              <w:rPr>
                <w:rStyle w:val="eop"/>
                <w:rFonts w:ascii="Cambria" w:hAnsi="Cambria"/>
                <w:sz w:val="22"/>
                <w:szCs w:val="22"/>
              </w:rPr>
              <w:t> </w:t>
            </w:r>
          </w:p>
          <w:p w14:paraId="043D7CDA" w14:textId="77777777" w:rsidR="00B8466E" w:rsidRPr="00A765C6" w:rsidRDefault="00B8466E" w:rsidP="00B8466E">
            <w:pPr>
              <w:pStyle w:val="paragraph"/>
              <w:numPr>
                <w:ilvl w:val="0"/>
                <w:numId w:val="33"/>
              </w:numPr>
              <w:spacing w:before="0" w:beforeAutospacing="0" w:after="0" w:afterAutospacing="0"/>
              <w:ind w:left="1080" w:firstLine="0"/>
              <w:textAlignment w:val="baseline"/>
              <w:rPr>
                <w:rFonts w:ascii="Cambria" w:hAnsi="Cambria"/>
                <w:sz w:val="22"/>
                <w:szCs w:val="22"/>
              </w:rPr>
            </w:pPr>
            <w:r w:rsidRPr="00A765C6">
              <w:rPr>
                <w:rStyle w:val="normaltextrun"/>
                <w:rFonts w:ascii="Cambria" w:hAnsi="Cambria"/>
                <w:sz w:val="22"/>
                <w:szCs w:val="22"/>
              </w:rPr>
              <w:t xml:space="preserve">"Corruption" or Corrupt </w:t>
            </w:r>
            <w:proofErr w:type="gramStart"/>
            <w:r w:rsidRPr="00A765C6">
              <w:rPr>
                <w:rStyle w:val="normaltextrun"/>
                <w:rFonts w:ascii="Cambria" w:hAnsi="Cambria"/>
                <w:sz w:val="22"/>
                <w:szCs w:val="22"/>
              </w:rPr>
              <w:t>practice;</w:t>
            </w:r>
            <w:proofErr w:type="gramEnd"/>
            <w:r w:rsidRPr="00A765C6">
              <w:rPr>
                <w:rStyle w:val="eop"/>
                <w:rFonts w:ascii="Cambria" w:hAnsi="Cambria"/>
                <w:sz w:val="22"/>
                <w:szCs w:val="22"/>
              </w:rPr>
              <w:t> </w:t>
            </w:r>
          </w:p>
          <w:p w14:paraId="45EB6E7E" w14:textId="77777777" w:rsidR="00B8466E" w:rsidRPr="00A765C6" w:rsidRDefault="00B8466E" w:rsidP="00B8466E">
            <w:pPr>
              <w:pStyle w:val="paragraph"/>
              <w:numPr>
                <w:ilvl w:val="0"/>
                <w:numId w:val="33"/>
              </w:numPr>
              <w:spacing w:before="0" w:beforeAutospacing="0" w:after="0" w:afterAutospacing="0"/>
              <w:ind w:left="1080" w:firstLine="0"/>
              <w:textAlignment w:val="baseline"/>
              <w:rPr>
                <w:rFonts w:ascii="Cambria" w:hAnsi="Cambria"/>
                <w:sz w:val="22"/>
                <w:szCs w:val="22"/>
              </w:rPr>
            </w:pPr>
            <w:r w:rsidRPr="00A765C6">
              <w:rPr>
                <w:rStyle w:val="normaltextrun"/>
                <w:rFonts w:ascii="Cambria" w:hAnsi="Cambria"/>
                <w:sz w:val="22"/>
                <w:szCs w:val="22"/>
              </w:rPr>
              <w:t>Financing of Terrorism or Terrorist Financing</w:t>
            </w:r>
            <w:r w:rsidRPr="00A765C6">
              <w:rPr>
                <w:rStyle w:val="eop"/>
                <w:rFonts w:ascii="Cambria" w:hAnsi="Cambria"/>
                <w:sz w:val="22"/>
                <w:szCs w:val="22"/>
              </w:rPr>
              <w:t> </w:t>
            </w:r>
          </w:p>
          <w:p w14:paraId="73FAB38F" w14:textId="77777777" w:rsidR="00B8466E" w:rsidRPr="00A765C6" w:rsidRDefault="00B8466E" w:rsidP="00B8466E">
            <w:pPr>
              <w:pStyle w:val="paragraph"/>
              <w:numPr>
                <w:ilvl w:val="0"/>
                <w:numId w:val="33"/>
              </w:numPr>
              <w:spacing w:before="0" w:beforeAutospacing="0" w:after="0" w:afterAutospacing="0"/>
              <w:ind w:left="1080" w:firstLine="0"/>
              <w:textAlignment w:val="baseline"/>
              <w:rPr>
                <w:rFonts w:ascii="Cambria" w:hAnsi="Cambria"/>
                <w:sz w:val="22"/>
                <w:szCs w:val="22"/>
              </w:rPr>
            </w:pPr>
            <w:r w:rsidRPr="00A765C6">
              <w:rPr>
                <w:rStyle w:val="normaltextrun"/>
                <w:rFonts w:ascii="Cambria" w:hAnsi="Cambria"/>
                <w:sz w:val="22"/>
                <w:szCs w:val="22"/>
              </w:rPr>
              <w:t xml:space="preserve">"Fraud" or Fraudulent </w:t>
            </w:r>
            <w:proofErr w:type="gramStart"/>
            <w:r w:rsidRPr="00A765C6">
              <w:rPr>
                <w:rStyle w:val="normaltextrun"/>
                <w:rFonts w:ascii="Cambria" w:hAnsi="Cambria"/>
                <w:sz w:val="22"/>
                <w:szCs w:val="22"/>
              </w:rPr>
              <w:t>practice;</w:t>
            </w:r>
            <w:proofErr w:type="gramEnd"/>
            <w:r w:rsidRPr="00A765C6">
              <w:rPr>
                <w:rStyle w:val="eop"/>
                <w:rFonts w:ascii="Cambria" w:hAnsi="Cambria"/>
                <w:sz w:val="22"/>
                <w:szCs w:val="22"/>
              </w:rPr>
              <w:t> </w:t>
            </w:r>
          </w:p>
          <w:p w14:paraId="73C76257" w14:textId="77777777" w:rsidR="00B8466E" w:rsidRPr="00A765C6" w:rsidRDefault="00B8466E" w:rsidP="00B8466E">
            <w:pPr>
              <w:pStyle w:val="paragraph"/>
              <w:numPr>
                <w:ilvl w:val="0"/>
                <w:numId w:val="33"/>
              </w:numPr>
              <w:spacing w:before="0" w:beforeAutospacing="0" w:after="0" w:afterAutospacing="0"/>
              <w:ind w:left="1080" w:firstLine="0"/>
              <w:textAlignment w:val="baseline"/>
              <w:rPr>
                <w:rFonts w:ascii="Cambria" w:hAnsi="Cambria"/>
                <w:sz w:val="22"/>
                <w:szCs w:val="22"/>
              </w:rPr>
            </w:pPr>
            <w:r w:rsidRPr="00A765C6">
              <w:rPr>
                <w:rStyle w:val="normaltextrun"/>
                <w:rFonts w:ascii="Cambria" w:hAnsi="Cambria"/>
                <w:sz w:val="22"/>
                <w:szCs w:val="22"/>
              </w:rPr>
              <w:t xml:space="preserve">Money </w:t>
            </w:r>
            <w:proofErr w:type="gramStart"/>
            <w:r w:rsidRPr="00A765C6">
              <w:rPr>
                <w:rStyle w:val="normaltextrun"/>
                <w:rFonts w:ascii="Cambria" w:hAnsi="Cambria"/>
                <w:sz w:val="22"/>
                <w:szCs w:val="22"/>
              </w:rPr>
              <w:t>Laundering;</w:t>
            </w:r>
            <w:proofErr w:type="gramEnd"/>
            <w:r w:rsidRPr="00A765C6">
              <w:rPr>
                <w:rStyle w:val="eop"/>
                <w:rFonts w:ascii="Cambria" w:hAnsi="Cambria"/>
                <w:sz w:val="22"/>
                <w:szCs w:val="22"/>
              </w:rPr>
              <w:t> </w:t>
            </w:r>
          </w:p>
          <w:p w14:paraId="4314AB4D" w14:textId="77777777" w:rsidR="00B8466E" w:rsidRPr="00A765C6" w:rsidRDefault="00B8466E" w:rsidP="00B8466E">
            <w:pPr>
              <w:pStyle w:val="paragraph"/>
              <w:numPr>
                <w:ilvl w:val="0"/>
                <w:numId w:val="33"/>
              </w:numPr>
              <w:spacing w:before="0" w:beforeAutospacing="0" w:after="0" w:afterAutospacing="0"/>
              <w:ind w:left="1080" w:firstLine="0"/>
              <w:textAlignment w:val="baseline"/>
              <w:rPr>
                <w:rFonts w:ascii="Cambria" w:hAnsi="Cambria"/>
                <w:sz w:val="22"/>
                <w:szCs w:val="22"/>
              </w:rPr>
            </w:pPr>
            <w:r w:rsidRPr="00A765C6">
              <w:rPr>
                <w:rStyle w:val="normaltextrun"/>
                <w:rFonts w:ascii="Cambria" w:hAnsi="Cambria"/>
                <w:sz w:val="22"/>
                <w:szCs w:val="22"/>
              </w:rPr>
              <w:t>Obstructive practice; and</w:t>
            </w:r>
            <w:r w:rsidRPr="00A765C6">
              <w:rPr>
                <w:rStyle w:val="eop"/>
                <w:rFonts w:ascii="Cambria" w:hAnsi="Cambria"/>
                <w:sz w:val="22"/>
                <w:szCs w:val="22"/>
              </w:rPr>
              <w:t> </w:t>
            </w:r>
          </w:p>
          <w:p w14:paraId="0AFC8104" w14:textId="77777777" w:rsidR="00B8466E" w:rsidRPr="00A765C6" w:rsidRDefault="00B8466E" w:rsidP="00B8466E">
            <w:pPr>
              <w:pStyle w:val="paragraph"/>
              <w:numPr>
                <w:ilvl w:val="0"/>
                <w:numId w:val="33"/>
              </w:numPr>
              <w:spacing w:before="0" w:beforeAutospacing="0" w:after="0" w:afterAutospacing="0"/>
              <w:ind w:left="1080" w:firstLine="0"/>
              <w:textAlignment w:val="baseline"/>
              <w:rPr>
                <w:rFonts w:ascii="Cambria" w:hAnsi="Cambria"/>
                <w:sz w:val="22"/>
                <w:szCs w:val="22"/>
              </w:rPr>
            </w:pPr>
            <w:r w:rsidRPr="00A765C6">
              <w:rPr>
                <w:rStyle w:val="normaltextrun"/>
                <w:rFonts w:ascii="Cambria" w:hAnsi="Cambria"/>
                <w:sz w:val="22"/>
                <w:szCs w:val="22"/>
              </w:rPr>
              <w:t>Retaliation against Whistleblowers or Witnesses.</w:t>
            </w:r>
            <w:r w:rsidRPr="00A765C6">
              <w:rPr>
                <w:rStyle w:val="eop"/>
                <w:rFonts w:ascii="Cambria" w:hAnsi="Cambria"/>
                <w:sz w:val="22"/>
                <w:szCs w:val="22"/>
              </w:rPr>
              <w:t> </w:t>
            </w:r>
          </w:p>
          <w:p w14:paraId="13EE3A57" w14:textId="77777777" w:rsidR="00B8466E" w:rsidRPr="00A765C6" w:rsidRDefault="00B8466E" w:rsidP="00B8466E">
            <w:pPr>
              <w:pStyle w:val="paragraph"/>
              <w:spacing w:before="0" w:beforeAutospacing="0" w:after="0" w:afterAutospacing="0"/>
              <w:ind w:firstLine="360"/>
              <w:textAlignment w:val="baseline"/>
              <w:rPr>
                <w:rFonts w:ascii="Cambria" w:hAnsi="Cambria" w:cs="Segoe UI"/>
                <w:sz w:val="22"/>
                <w:szCs w:val="22"/>
              </w:rPr>
            </w:pPr>
            <w:r w:rsidRPr="00A765C6">
              <w:rPr>
                <w:rStyle w:val="eop"/>
                <w:rFonts w:ascii="Cambria" w:hAnsi="Cambria"/>
                <w:sz w:val="22"/>
                <w:szCs w:val="22"/>
              </w:rPr>
              <w:t> </w:t>
            </w:r>
          </w:p>
          <w:p w14:paraId="3540E4D0" w14:textId="77777777" w:rsidR="00B8466E" w:rsidRPr="00A765C6" w:rsidRDefault="00B8466E" w:rsidP="00B8466E">
            <w:pPr>
              <w:pStyle w:val="paragraph"/>
              <w:spacing w:before="0" w:beforeAutospacing="0" w:after="0" w:afterAutospacing="0"/>
              <w:jc w:val="both"/>
              <w:textAlignment w:val="baseline"/>
              <w:rPr>
                <w:rFonts w:ascii="Cambria" w:hAnsi="Cambria" w:cs="Segoe UI"/>
                <w:color w:val="000000"/>
                <w:sz w:val="22"/>
                <w:szCs w:val="22"/>
              </w:rPr>
            </w:pPr>
            <w:r w:rsidRPr="00A765C6">
              <w:rPr>
                <w:rStyle w:val="normaltextrun"/>
                <w:rFonts w:ascii="Cambria" w:hAnsi="Cambria"/>
                <w:color w:val="212121"/>
                <w:sz w:val="22"/>
                <w:szCs w:val="22"/>
                <w:shd w:val="clear" w:color="auto" w:fill="FFFFFF"/>
              </w:rPr>
              <w:t>If the Contractor and/or staff of the Accredited Entity-Department of the Environment (DOE), the Development Control Authority (DCA), the Ministry of Works or the MOF-PMU violates any of the above in the process of executing this contract the contractor may report directly to the GCF at the following website:  </w:t>
            </w:r>
            <w:r w:rsidRPr="00A765C6">
              <w:rPr>
                <w:rStyle w:val="eop"/>
                <w:rFonts w:ascii="Cambria" w:hAnsi="Cambria"/>
                <w:color w:val="212121"/>
                <w:sz w:val="22"/>
                <w:szCs w:val="22"/>
              </w:rPr>
              <w:t> </w:t>
            </w:r>
          </w:p>
          <w:p w14:paraId="1596C4CD" w14:textId="77777777" w:rsidR="00B8466E" w:rsidRPr="00A765C6" w:rsidRDefault="00B8466E" w:rsidP="00B8466E">
            <w:pPr>
              <w:pStyle w:val="paragraph"/>
              <w:spacing w:before="0" w:beforeAutospacing="0" w:after="0" w:afterAutospacing="0"/>
              <w:jc w:val="both"/>
              <w:textAlignment w:val="baseline"/>
              <w:rPr>
                <w:rFonts w:ascii="Cambria" w:hAnsi="Cambria" w:cs="Segoe UI"/>
                <w:color w:val="000000"/>
                <w:sz w:val="22"/>
                <w:szCs w:val="22"/>
              </w:rPr>
            </w:pPr>
            <w:hyperlink r:id="rId11" w:tgtFrame="_blank" w:history="1">
              <w:r w:rsidRPr="00A765C6">
                <w:rPr>
                  <w:rStyle w:val="normaltextrun"/>
                  <w:rFonts w:ascii="Cambria" w:hAnsi="Cambria"/>
                  <w:color w:val="0563C1"/>
                  <w:sz w:val="22"/>
                  <w:szCs w:val="22"/>
                  <w:shd w:val="clear" w:color="auto" w:fill="FFFFFF"/>
                </w:rPr>
                <w:t>https://iiu.greenclimate.fund/reporting-fraud/how-to-report</w:t>
              </w:r>
            </w:hyperlink>
            <w:r w:rsidRPr="00A765C6">
              <w:rPr>
                <w:rStyle w:val="normaltextrun"/>
                <w:rFonts w:ascii="Cambria" w:hAnsi="Cambria"/>
                <w:color w:val="212121"/>
                <w:sz w:val="22"/>
                <w:szCs w:val="22"/>
                <w:shd w:val="clear" w:color="auto" w:fill="FFFFFF"/>
              </w:rPr>
              <w:t>  </w:t>
            </w:r>
            <w:r w:rsidRPr="00A765C6">
              <w:rPr>
                <w:rStyle w:val="eop"/>
                <w:rFonts w:ascii="Cambria" w:hAnsi="Cambria"/>
                <w:color w:val="212121"/>
                <w:sz w:val="22"/>
                <w:szCs w:val="22"/>
              </w:rPr>
              <w:t> </w:t>
            </w:r>
          </w:p>
          <w:p w14:paraId="540899A7" w14:textId="77777777" w:rsidR="00B8466E" w:rsidRPr="00A765C6" w:rsidRDefault="00B8466E" w:rsidP="00B8466E">
            <w:pPr>
              <w:pStyle w:val="paragraph"/>
              <w:spacing w:before="0" w:beforeAutospacing="0" w:after="0" w:afterAutospacing="0"/>
              <w:jc w:val="both"/>
              <w:textAlignment w:val="baseline"/>
              <w:rPr>
                <w:rStyle w:val="normaltextrun"/>
                <w:rFonts w:ascii="Cambria" w:hAnsi="Cambria"/>
                <w:color w:val="212121"/>
                <w:sz w:val="22"/>
                <w:szCs w:val="22"/>
                <w:shd w:val="clear" w:color="auto" w:fill="FFFFFF"/>
              </w:rPr>
            </w:pPr>
          </w:p>
          <w:p w14:paraId="68FB89CF" w14:textId="77777777" w:rsidR="00B8466E" w:rsidRPr="00A765C6" w:rsidRDefault="00B8466E" w:rsidP="00B8466E">
            <w:pPr>
              <w:pStyle w:val="paragraph"/>
              <w:spacing w:before="0" w:beforeAutospacing="0" w:after="0" w:afterAutospacing="0"/>
              <w:jc w:val="both"/>
              <w:textAlignment w:val="baseline"/>
              <w:rPr>
                <w:rFonts w:ascii="Cambria" w:hAnsi="Cambria" w:cs="Segoe UI"/>
                <w:color w:val="000000"/>
                <w:sz w:val="22"/>
                <w:szCs w:val="22"/>
              </w:rPr>
            </w:pPr>
            <w:r w:rsidRPr="00A765C6">
              <w:rPr>
                <w:rStyle w:val="normaltextrun"/>
                <w:rFonts w:ascii="Cambria" w:hAnsi="Cambria"/>
                <w:color w:val="212121"/>
                <w:sz w:val="22"/>
                <w:szCs w:val="22"/>
                <w:shd w:val="clear" w:color="auto" w:fill="FFFFFF"/>
              </w:rPr>
              <w:t>Or to the DOE complaint mechanism at:    </w:t>
            </w:r>
            <w:r w:rsidRPr="00A765C6">
              <w:rPr>
                <w:rStyle w:val="eop"/>
                <w:rFonts w:ascii="Cambria" w:hAnsi="Cambria"/>
                <w:color w:val="212121"/>
                <w:sz w:val="22"/>
                <w:szCs w:val="22"/>
              </w:rPr>
              <w:t> </w:t>
            </w:r>
          </w:p>
          <w:p w14:paraId="14E2CADB" w14:textId="77777777" w:rsidR="00B8466E" w:rsidRPr="00A765C6" w:rsidRDefault="00B8466E" w:rsidP="00B8466E">
            <w:pPr>
              <w:pStyle w:val="paragraph"/>
              <w:spacing w:before="0" w:beforeAutospacing="0" w:after="0" w:afterAutospacing="0"/>
              <w:jc w:val="both"/>
              <w:textAlignment w:val="baseline"/>
              <w:rPr>
                <w:rFonts w:ascii="Cambria" w:hAnsi="Cambria" w:cs="Segoe UI"/>
                <w:color w:val="000000"/>
                <w:sz w:val="22"/>
                <w:szCs w:val="22"/>
              </w:rPr>
            </w:pPr>
            <w:hyperlink r:id="rId12" w:tgtFrame="_blank" w:history="1">
              <w:r w:rsidRPr="00A765C6">
                <w:rPr>
                  <w:rStyle w:val="normaltextrun"/>
                  <w:rFonts w:ascii="Cambria" w:hAnsi="Cambria"/>
                  <w:color w:val="0563C1"/>
                  <w:sz w:val="22"/>
                  <w:szCs w:val="22"/>
                  <w:shd w:val="clear" w:color="auto" w:fill="FFFFFF"/>
                </w:rPr>
                <w:t>https://www.environment.gov.ag/contact</w:t>
              </w:r>
            </w:hyperlink>
            <w:r w:rsidRPr="00A765C6">
              <w:rPr>
                <w:rStyle w:val="eop"/>
                <w:rFonts w:ascii="Cambria" w:hAnsi="Cambria"/>
                <w:color w:val="212121"/>
                <w:sz w:val="22"/>
                <w:szCs w:val="22"/>
              </w:rPr>
              <w:t> </w:t>
            </w:r>
          </w:p>
          <w:p w14:paraId="5B8CE250" w14:textId="77777777" w:rsidR="00B8466E" w:rsidRPr="00A765C6" w:rsidRDefault="00B8466E" w:rsidP="00B8466E">
            <w:pPr>
              <w:rPr>
                <w:rStyle w:val="eop"/>
                <w:rFonts w:ascii="Cambria" w:hAnsi="Cambria" w:cs="Times New Roman"/>
                <w:color w:val="212121"/>
              </w:rPr>
            </w:pPr>
            <w:r w:rsidRPr="00A765C6">
              <w:rPr>
                <w:rStyle w:val="normaltextrun"/>
                <w:rFonts w:ascii="Cambria" w:hAnsi="Cambria" w:cs="Times New Roman"/>
                <w:color w:val="212121"/>
                <w:shd w:val="clear" w:color="auto" w:fill="FFFFFF"/>
              </w:rPr>
              <w:t>Your complaint and its information will be sent to the Integrity Commission and then processed at the DOE. Complainants can be kept confidential, but the accusations will be communicated to the relevant persons. Before any actions are taken, the DOE will assess the accuracy of the information provided. Complainants must note that there is a penalty under the laws of Antigua and Barbuda for providing false information. Noted further that once the investigation is completed the DOE is legally obligated with a duty to report to the GCF.</w:t>
            </w:r>
            <w:r w:rsidRPr="00A765C6">
              <w:rPr>
                <w:rStyle w:val="eop"/>
                <w:rFonts w:ascii="Cambria" w:hAnsi="Cambria" w:cs="Times New Roman"/>
                <w:color w:val="212121"/>
              </w:rPr>
              <w:t> </w:t>
            </w:r>
          </w:p>
          <w:p w14:paraId="5691EACC" w14:textId="258168F2" w:rsidR="00B8466E" w:rsidRPr="00A765C6" w:rsidRDefault="00B8466E" w:rsidP="00B8466E">
            <w:pPr>
              <w:widowControl/>
              <w:spacing w:afterLines="60" w:after="144"/>
              <w:rPr>
                <w:rFonts w:ascii="Cambria" w:hAnsi="Cambria"/>
                <w:bCs/>
                <w:color w:val="212121"/>
                <w:shd w:val="clear" w:color="auto" w:fill="FFFFFF"/>
              </w:rPr>
            </w:pPr>
          </w:p>
        </w:tc>
      </w:tr>
      <w:tr w:rsidR="00B8466E" w14:paraId="46DFE81A" w14:textId="77777777" w:rsidTr="00556D4B">
        <w:tc>
          <w:tcPr>
            <w:tcW w:w="1615" w:type="dxa"/>
          </w:tcPr>
          <w:p w14:paraId="5814B914" w14:textId="46D2FE17" w:rsidR="00B8466E" w:rsidRPr="00A765C6" w:rsidRDefault="00B8466E" w:rsidP="00B8466E">
            <w:pPr>
              <w:widowControl/>
              <w:spacing w:afterLines="60" w:after="144"/>
              <w:rPr>
                <w:rFonts w:asciiTheme="minorHAnsi" w:hAnsiTheme="minorHAnsi" w:cstheme="minorHAnsi"/>
                <w:b/>
                <w:bCs/>
                <w:color w:val="212121"/>
                <w:shd w:val="clear" w:color="auto" w:fill="FFFFFF"/>
              </w:rPr>
            </w:pPr>
            <w:r w:rsidRPr="00A765C6">
              <w:rPr>
                <w:rFonts w:asciiTheme="minorHAnsi" w:hAnsiTheme="minorHAnsi" w:cstheme="minorHAnsi"/>
                <w:b/>
                <w:bCs/>
              </w:rPr>
              <w:lastRenderedPageBreak/>
              <w:t xml:space="preserve">Background Checks Information </w:t>
            </w:r>
          </w:p>
        </w:tc>
        <w:tc>
          <w:tcPr>
            <w:tcW w:w="7735" w:type="dxa"/>
          </w:tcPr>
          <w:p w14:paraId="276A88D5" w14:textId="77777777" w:rsidR="00B8466E" w:rsidRPr="00A765C6" w:rsidRDefault="00B8466E" w:rsidP="00B8466E">
            <w:pPr>
              <w:rPr>
                <w:rFonts w:ascii="Cambria" w:hAnsi="Cambria" w:cs="Times New Roman"/>
              </w:rPr>
            </w:pPr>
            <w:r w:rsidRPr="00A765C6">
              <w:rPr>
                <w:rFonts w:ascii="Cambria" w:hAnsi="Cambria" w:cs="Times New Roman"/>
              </w:rPr>
              <w:t xml:space="preserve">The DOE is, therefore, asking that all applicants who are shortlisted be prepared to provide information to allow the DOE to better communicate to our partners at the Green Climate Fund, our contractors and service providers.  Information needed includes, but is not limited to, company registration, police record, certificate of good standing with the Inland Revenue Department, registration numbers for Social Security, Medical Benefit Scheme, and Board of Education.  Applicants are encouraged to be in good standing with these organizations.  Please note that if the police record indicates that the individual/company has violated any laws this does not necessarily disqualify the individual/company from winning the bid.   Where references are requested at least one of these must come from an immediate past client/employer.   In addition to this, the contract will be subject to further background check if required.  If this is required, the successful individual/company will be notified accordingly. </w:t>
            </w:r>
          </w:p>
          <w:p w14:paraId="3D100A01" w14:textId="77777777" w:rsidR="00B8466E" w:rsidRPr="00A765C6" w:rsidRDefault="00B8466E" w:rsidP="00B8466E">
            <w:pPr>
              <w:widowControl/>
              <w:spacing w:afterLines="60" w:after="144"/>
              <w:rPr>
                <w:rFonts w:ascii="Cambria" w:hAnsi="Cambria" w:cs="Times New Roman"/>
              </w:rPr>
            </w:pPr>
          </w:p>
          <w:p w14:paraId="2E0D14B3" w14:textId="2B5C8BCD" w:rsidR="00B8466E" w:rsidRPr="00A765C6" w:rsidRDefault="00B8466E" w:rsidP="00B8466E">
            <w:pPr>
              <w:widowControl/>
              <w:spacing w:afterLines="60" w:after="144"/>
              <w:rPr>
                <w:rFonts w:ascii="Cambria" w:hAnsi="Cambria"/>
                <w:bCs/>
                <w:color w:val="212121"/>
                <w:shd w:val="clear" w:color="auto" w:fill="FFFFFF"/>
              </w:rPr>
            </w:pPr>
            <w:r w:rsidRPr="00A765C6">
              <w:rPr>
                <w:rFonts w:ascii="Cambria" w:hAnsi="Cambria" w:cs="Times New Roman"/>
              </w:rPr>
              <w:t>The DOE will also be conducting checks to determine if the bidder has been placed on relevant international sanctions lists, or “blacklisted” by the Caricom Climate Change Center (5Cs), if so, the bidder will not be considered.</w:t>
            </w:r>
          </w:p>
        </w:tc>
      </w:tr>
      <w:tr w:rsidR="00B8466E" w14:paraId="3B2656C8" w14:textId="77777777" w:rsidTr="00556D4B">
        <w:tc>
          <w:tcPr>
            <w:tcW w:w="1615" w:type="dxa"/>
          </w:tcPr>
          <w:p w14:paraId="4A5965FC" w14:textId="186BFD3C" w:rsidR="00B8466E" w:rsidRPr="00A765C6" w:rsidRDefault="00B8466E" w:rsidP="00B8466E">
            <w:pPr>
              <w:widowControl/>
              <w:spacing w:afterLines="60" w:after="144"/>
              <w:rPr>
                <w:rFonts w:asciiTheme="minorHAnsi" w:hAnsiTheme="minorHAnsi" w:cstheme="minorHAnsi"/>
                <w:b/>
                <w:bCs/>
                <w:color w:val="212121"/>
                <w:shd w:val="clear" w:color="auto" w:fill="FFFFFF"/>
              </w:rPr>
            </w:pPr>
            <w:r w:rsidRPr="00A765C6">
              <w:rPr>
                <w:rFonts w:asciiTheme="minorHAnsi" w:hAnsiTheme="minorHAnsi" w:cstheme="minorHAnsi"/>
                <w:b/>
                <w:bCs/>
              </w:rPr>
              <w:lastRenderedPageBreak/>
              <w:t xml:space="preserve">Data Ownership and Confidentiality </w:t>
            </w:r>
          </w:p>
        </w:tc>
        <w:tc>
          <w:tcPr>
            <w:tcW w:w="7735" w:type="dxa"/>
          </w:tcPr>
          <w:p w14:paraId="62AA525B" w14:textId="01DE9E66" w:rsidR="00B8466E" w:rsidRPr="00A765C6" w:rsidRDefault="00B8466E" w:rsidP="00B8466E">
            <w:pPr>
              <w:widowControl/>
              <w:spacing w:afterLines="60" w:after="144"/>
              <w:rPr>
                <w:rFonts w:ascii="Cambria" w:hAnsi="Cambria"/>
                <w:bCs/>
                <w:color w:val="212121"/>
                <w:shd w:val="clear" w:color="auto" w:fill="FFFFFF"/>
              </w:rPr>
            </w:pPr>
            <w:r w:rsidRPr="00A765C6">
              <w:rPr>
                <w:rFonts w:ascii="Cambria" w:hAnsi="Cambria" w:cs="Times New Roman"/>
              </w:rPr>
              <w:t xml:space="preserve">The data, information, output, or material that are collected and/or developed under, or in connection to, the execution of funded activities and this AGREEMENT is property of the Government of Antigua and Barbuda. The Government of Antigua and Barbuda shall retain ownership to the </w:t>
            </w:r>
            <w:proofErr w:type="gramStart"/>
            <w:r w:rsidRPr="00A765C6">
              <w:rPr>
                <w:rFonts w:ascii="Cambria" w:hAnsi="Cambria" w:cs="Times New Roman"/>
              </w:rPr>
              <w:t>aforementioned property</w:t>
            </w:r>
            <w:proofErr w:type="gramEnd"/>
            <w:r w:rsidRPr="00A765C6">
              <w:rPr>
                <w:rFonts w:ascii="Cambria" w:hAnsi="Cambria" w:cs="Times New Roman"/>
              </w:rPr>
              <w:t xml:space="preserve"> including its title, interest, copyright, and other intellectual property rights.</w:t>
            </w:r>
          </w:p>
        </w:tc>
      </w:tr>
      <w:tr w:rsidR="00B8466E" w14:paraId="5FDFED9C" w14:textId="77777777" w:rsidTr="00556D4B">
        <w:tc>
          <w:tcPr>
            <w:tcW w:w="1615" w:type="dxa"/>
          </w:tcPr>
          <w:p w14:paraId="2FEC41F5" w14:textId="546F59FD" w:rsidR="00B8466E" w:rsidRPr="00A765C6" w:rsidRDefault="00B8466E" w:rsidP="00B8466E">
            <w:pPr>
              <w:widowControl/>
              <w:spacing w:afterLines="60" w:after="144"/>
              <w:rPr>
                <w:rFonts w:asciiTheme="minorHAnsi" w:hAnsiTheme="minorHAnsi" w:cstheme="minorHAnsi"/>
                <w:b/>
                <w:bCs/>
                <w:color w:val="212121"/>
                <w:shd w:val="clear" w:color="auto" w:fill="FFFFFF"/>
              </w:rPr>
            </w:pPr>
            <w:r w:rsidRPr="00A765C6">
              <w:rPr>
                <w:rFonts w:asciiTheme="minorHAnsi" w:hAnsiTheme="minorHAnsi" w:cstheme="minorHAnsi"/>
                <w:b/>
                <w:bCs/>
              </w:rPr>
              <w:t xml:space="preserve">Privileges and Immunity Notification </w:t>
            </w:r>
          </w:p>
        </w:tc>
        <w:tc>
          <w:tcPr>
            <w:tcW w:w="7735" w:type="dxa"/>
          </w:tcPr>
          <w:p w14:paraId="4EDC1BD3" w14:textId="77777777" w:rsidR="00B8466E" w:rsidRPr="00A765C6" w:rsidRDefault="00B8466E" w:rsidP="00B8466E">
            <w:pPr>
              <w:rPr>
                <w:rFonts w:ascii="Cambria" w:hAnsi="Cambria" w:cs="Times New Roman"/>
              </w:rPr>
            </w:pPr>
            <w:r w:rsidRPr="00A765C6">
              <w:rPr>
                <w:rFonts w:ascii="Cambria" w:hAnsi="Cambria" w:cs="Times New Roman"/>
              </w:rPr>
              <w:t xml:space="preserve">The GCF, its proceeds, and other assets are accorded certain status, privileges, immunities, and exemptions as are necessary for the fulfilment of its purposes and carrying out the functions entrusted to it in the territory of Antigua and Barbuda, and that its staff and experts similarly enjoy such privileges, immunities, and exemptions as are necessary for the independent exercise of their official functions in connection with the GCF, in accordance with the Privileges and Immunities Agreement between the GCF and the Government of Antigua and Barbuda dated 20th July 2016.    </w:t>
            </w:r>
          </w:p>
          <w:p w14:paraId="6D24411F" w14:textId="77777777" w:rsidR="00B8466E" w:rsidRPr="00A765C6" w:rsidRDefault="00B8466E" w:rsidP="00B8466E">
            <w:pPr>
              <w:rPr>
                <w:rFonts w:ascii="Cambria" w:hAnsi="Cambria" w:cs="Times New Roman"/>
              </w:rPr>
            </w:pPr>
          </w:p>
          <w:p w14:paraId="15AB18B7" w14:textId="22E32971" w:rsidR="00B8466E" w:rsidRPr="00A765C6" w:rsidRDefault="00B8466E" w:rsidP="00B8466E">
            <w:pPr>
              <w:widowControl/>
              <w:spacing w:afterLines="60" w:after="144"/>
              <w:rPr>
                <w:rFonts w:ascii="Cambria" w:hAnsi="Cambria"/>
                <w:bCs/>
                <w:color w:val="212121"/>
                <w:shd w:val="clear" w:color="auto" w:fill="FFFFFF"/>
              </w:rPr>
            </w:pPr>
            <w:r w:rsidRPr="00A765C6">
              <w:rPr>
                <w:rFonts w:ascii="Cambria" w:hAnsi="Cambria" w:cs="Times New Roman"/>
              </w:rPr>
              <w:t>The Government of Antigua and Barbuda is, therefore, undertaken to be responsible for the management and remedy for any legal judgement against a project</w:t>
            </w:r>
            <w:r w:rsidRPr="00A765C6">
              <w:rPr>
                <w:rFonts w:ascii="Cambria" w:eastAsia="Cambria" w:hAnsi="Cambria" w:cs="Times New Roman"/>
                <w:color w:val="000000" w:themeColor="text1"/>
              </w:rPr>
              <w:t>, or in its capacity as an Accredited Entity (AE) or an Executing Entity (EE).</w:t>
            </w:r>
          </w:p>
        </w:tc>
      </w:tr>
      <w:tr w:rsidR="00B8466E" w14:paraId="274B4A7D" w14:textId="77777777" w:rsidTr="00556D4B">
        <w:tc>
          <w:tcPr>
            <w:tcW w:w="1615" w:type="dxa"/>
          </w:tcPr>
          <w:p w14:paraId="2C50330C" w14:textId="7FB98C2B" w:rsidR="00B8466E" w:rsidRPr="00A765C6" w:rsidRDefault="00B8466E" w:rsidP="00B8466E">
            <w:pPr>
              <w:widowControl/>
              <w:spacing w:afterLines="60" w:after="144"/>
              <w:rPr>
                <w:rFonts w:asciiTheme="minorHAnsi" w:hAnsiTheme="minorHAnsi" w:cstheme="minorHAnsi"/>
                <w:b/>
                <w:bCs/>
                <w:color w:val="212121"/>
                <w:shd w:val="clear" w:color="auto" w:fill="FFFFFF"/>
              </w:rPr>
            </w:pPr>
            <w:r w:rsidRPr="00A765C6">
              <w:rPr>
                <w:rFonts w:asciiTheme="minorHAnsi" w:hAnsiTheme="minorHAnsi" w:cstheme="minorHAnsi"/>
                <w:b/>
                <w:bCs/>
              </w:rPr>
              <w:t>Rights Of Acceptance</w:t>
            </w:r>
          </w:p>
        </w:tc>
        <w:tc>
          <w:tcPr>
            <w:tcW w:w="7735" w:type="dxa"/>
          </w:tcPr>
          <w:p w14:paraId="1BC31D64" w14:textId="0C434FB3" w:rsidR="00B8466E" w:rsidRPr="00A765C6" w:rsidRDefault="00B8466E" w:rsidP="00B8466E">
            <w:pPr>
              <w:widowControl/>
              <w:spacing w:afterLines="60" w:after="144"/>
              <w:rPr>
                <w:rFonts w:ascii="Cambria" w:hAnsi="Cambria"/>
                <w:bCs/>
                <w:color w:val="212121"/>
                <w:shd w:val="clear" w:color="auto" w:fill="FFFFFF"/>
              </w:rPr>
            </w:pPr>
            <w:r w:rsidRPr="00A765C6">
              <w:rPr>
                <w:rFonts w:ascii="Cambria" w:hAnsi="Cambria" w:cs="Times New Roman"/>
              </w:rPr>
              <w:t xml:space="preserve">The Department of Environment reserves the right to accept or reject any proposal, to render any or </w:t>
            </w:r>
            <w:proofErr w:type="gramStart"/>
            <w:r w:rsidRPr="00A765C6">
              <w:rPr>
                <w:rFonts w:ascii="Cambria" w:hAnsi="Cambria" w:cs="Times New Roman"/>
              </w:rPr>
              <w:t>all of</w:t>
            </w:r>
            <w:proofErr w:type="gramEnd"/>
            <w:r w:rsidRPr="00A765C6">
              <w:rPr>
                <w:rFonts w:ascii="Cambria" w:hAnsi="Cambria" w:cs="Times New Roman"/>
              </w:rPr>
              <w:t xml:space="preserve"> the proposals as non-responsive and to reject all proposals at any time prior to the award of contract, without incurring any liability, or obligation to inform the affected bidder(s) of the grounds for the Department of Environment’s action. The Department of Environment shall not be obliged to award the contract with the lowest priced offer. The decision of the Department of Environment in this regard is final and binding.</w:t>
            </w:r>
          </w:p>
        </w:tc>
      </w:tr>
      <w:tr w:rsidR="00B8466E" w14:paraId="3B0079F3" w14:textId="77777777" w:rsidTr="00556D4B">
        <w:tc>
          <w:tcPr>
            <w:tcW w:w="1615" w:type="dxa"/>
          </w:tcPr>
          <w:p w14:paraId="5985DCCE" w14:textId="0D554618" w:rsidR="00B8466E" w:rsidRPr="00A765C6" w:rsidRDefault="00B8466E" w:rsidP="00B8466E">
            <w:pPr>
              <w:widowControl/>
              <w:spacing w:afterLines="60" w:after="144"/>
              <w:rPr>
                <w:rFonts w:asciiTheme="minorHAnsi" w:hAnsiTheme="minorHAnsi" w:cstheme="minorHAnsi"/>
                <w:b/>
                <w:bCs/>
                <w:color w:val="212121"/>
                <w:shd w:val="clear" w:color="auto" w:fill="FFFFFF"/>
              </w:rPr>
            </w:pPr>
            <w:r w:rsidRPr="00A765C6">
              <w:rPr>
                <w:rFonts w:asciiTheme="minorHAnsi" w:hAnsiTheme="minorHAnsi" w:cstheme="minorHAnsi"/>
                <w:b/>
                <w:bCs/>
              </w:rPr>
              <w:t>Conflict Of Interest Requirements</w:t>
            </w:r>
          </w:p>
        </w:tc>
        <w:tc>
          <w:tcPr>
            <w:tcW w:w="7735" w:type="dxa"/>
          </w:tcPr>
          <w:p w14:paraId="7F74B2E8" w14:textId="1B6EC5D0" w:rsidR="00B8466E" w:rsidRPr="00A765C6" w:rsidRDefault="00B8466E" w:rsidP="00B8466E">
            <w:pPr>
              <w:widowControl/>
              <w:spacing w:afterLines="60" w:after="144"/>
              <w:rPr>
                <w:rFonts w:ascii="Cambria" w:hAnsi="Cambria"/>
                <w:bCs/>
                <w:color w:val="212121"/>
                <w:shd w:val="clear" w:color="auto" w:fill="FFFFFF"/>
              </w:rPr>
            </w:pPr>
            <w:r w:rsidRPr="00A765C6">
              <w:rPr>
                <w:rFonts w:ascii="Cambria" w:hAnsi="Cambria" w:cs="Times New Roman"/>
              </w:rPr>
              <w:t xml:space="preserve">The </w:t>
            </w:r>
            <w:r w:rsidRPr="00A765C6">
              <w:rPr>
                <w:rFonts w:ascii="Cambria" w:eastAsia="Cambria" w:hAnsi="Cambria" w:cs="Times New Roman"/>
                <w:color w:val="000000" w:themeColor="text1"/>
              </w:rPr>
              <w:t>individual/</w:t>
            </w:r>
            <w:r w:rsidRPr="00A765C6">
              <w:rPr>
                <w:rFonts w:ascii="Cambria" w:hAnsi="Cambria" w:cs="Times New Roman"/>
              </w:rPr>
              <w:t xml:space="preserve">company receiving the contract award must sign a conflict-of-interest declaration and cannot sub-contract or pay staff members of the Department of Environment to complete the assigned tasks outlined within this TOR. </w:t>
            </w:r>
          </w:p>
        </w:tc>
      </w:tr>
      <w:tr w:rsidR="00B8466E" w14:paraId="760B83FF" w14:textId="77777777" w:rsidTr="00556D4B">
        <w:tc>
          <w:tcPr>
            <w:tcW w:w="1615" w:type="dxa"/>
          </w:tcPr>
          <w:p w14:paraId="11A80EBE" w14:textId="03A76DCB" w:rsidR="00B8466E" w:rsidRPr="00A765C6" w:rsidRDefault="00B8466E" w:rsidP="00B8466E">
            <w:pPr>
              <w:widowControl/>
              <w:spacing w:afterLines="60" w:after="144"/>
              <w:rPr>
                <w:rFonts w:asciiTheme="minorHAnsi" w:hAnsiTheme="minorHAnsi" w:cstheme="minorHAnsi"/>
                <w:b/>
                <w:bCs/>
                <w:color w:val="212121"/>
                <w:shd w:val="clear" w:color="auto" w:fill="FFFFFF"/>
              </w:rPr>
            </w:pPr>
            <w:r w:rsidRPr="00A765C6">
              <w:rPr>
                <w:rFonts w:asciiTheme="minorHAnsi" w:hAnsiTheme="minorHAnsi" w:cstheme="minorHAnsi"/>
                <w:b/>
                <w:bCs/>
                <w:color w:val="212121"/>
                <w:shd w:val="clear" w:color="auto" w:fill="FFFFFF"/>
                <w:lang w:val="en-GB"/>
              </w:rPr>
              <w:t>Late Bids</w:t>
            </w:r>
          </w:p>
        </w:tc>
        <w:tc>
          <w:tcPr>
            <w:tcW w:w="7735" w:type="dxa"/>
          </w:tcPr>
          <w:p w14:paraId="774A3CCD" w14:textId="492BC52F" w:rsidR="00B8466E" w:rsidRPr="00A765C6" w:rsidRDefault="00B8466E" w:rsidP="00B8466E">
            <w:pPr>
              <w:widowControl/>
              <w:spacing w:afterLines="60" w:after="144"/>
              <w:rPr>
                <w:rFonts w:ascii="Cambria" w:hAnsi="Cambria"/>
                <w:bCs/>
                <w:color w:val="212121"/>
                <w:shd w:val="clear" w:color="auto" w:fill="FFFFFF"/>
              </w:rPr>
            </w:pPr>
            <w:r w:rsidRPr="00A765C6">
              <w:rPr>
                <w:rFonts w:ascii="Cambria" w:hAnsi="Cambria" w:cs="Arial"/>
                <w:color w:val="212121"/>
                <w:shd w:val="clear" w:color="auto" w:fill="FFFFFF"/>
                <w:lang w:val="en-GB"/>
              </w:rPr>
              <w:t>Late Bids will not be accepted.</w:t>
            </w:r>
          </w:p>
        </w:tc>
      </w:tr>
    </w:tbl>
    <w:p w14:paraId="249B41BE" w14:textId="77777777" w:rsidR="007221CC" w:rsidRDefault="007221CC">
      <w:pPr>
        <w:widowControl/>
        <w:rPr>
          <w:rFonts w:ascii="Cambria" w:hAnsi="Cambria" w:cs="Arial"/>
        </w:rPr>
      </w:pPr>
      <w:r>
        <w:rPr>
          <w:rFonts w:ascii="Cambria" w:hAnsi="Cambria" w:cs="Arial"/>
        </w:rPr>
        <w:br w:type="page"/>
      </w:r>
    </w:p>
    <w:p w14:paraId="0C9FCAF3" w14:textId="589343C2" w:rsidR="000976B9" w:rsidRDefault="000976B9" w:rsidP="00D448BA">
      <w:pPr>
        <w:spacing w:line="276" w:lineRule="auto"/>
        <w:jc w:val="center"/>
        <w:outlineLvl w:val="0"/>
        <w:rPr>
          <w:rFonts w:ascii="Century Gothic" w:hAnsi="Century Gothic"/>
          <w:b/>
          <w:sz w:val="28"/>
          <w:szCs w:val="28"/>
        </w:rPr>
      </w:pPr>
      <w:r>
        <w:rPr>
          <w:rFonts w:ascii="Century Gothic" w:hAnsi="Century Gothic"/>
          <w:b/>
          <w:sz w:val="28"/>
          <w:szCs w:val="28"/>
        </w:rPr>
        <w:lastRenderedPageBreak/>
        <w:t>Terms of Reference</w:t>
      </w:r>
    </w:p>
    <w:p w14:paraId="69399435" w14:textId="208EBD07" w:rsidR="000976B9" w:rsidRPr="00EA0F4C" w:rsidRDefault="004D37FB" w:rsidP="003A53FC">
      <w:pPr>
        <w:spacing w:after="200" w:line="276" w:lineRule="auto"/>
        <w:jc w:val="center"/>
        <w:rPr>
          <w:rFonts w:ascii="Century Gothic" w:hAnsi="Century Gothic"/>
          <w:b/>
        </w:rPr>
      </w:pPr>
      <w:r>
        <w:rPr>
          <w:rFonts w:ascii="Century Gothic" w:hAnsi="Century Gothic"/>
          <w:b/>
          <w:sz w:val="28"/>
          <w:szCs w:val="28"/>
        </w:rPr>
        <w:t>Project Technical officer</w:t>
      </w:r>
    </w:p>
    <w:p w14:paraId="228375B5" w14:textId="66FE7177" w:rsidR="00D448BA" w:rsidRDefault="00D448BA" w:rsidP="00556D4B">
      <w:pPr>
        <w:pStyle w:val="ListParagraph"/>
        <w:numPr>
          <w:ilvl w:val="0"/>
          <w:numId w:val="13"/>
        </w:numPr>
      </w:pPr>
      <w:r>
        <w:rPr>
          <w:rFonts w:ascii="Century Gothic" w:hAnsi="Century Gothic"/>
          <w:b/>
          <w:sz w:val="28"/>
          <w:szCs w:val="28"/>
        </w:rPr>
        <w:t xml:space="preserve">About the </w:t>
      </w:r>
      <w:r w:rsidR="007974E2">
        <w:rPr>
          <w:rFonts w:ascii="Century Gothic" w:hAnsi="Century Gothic"/>
          <w:b/>
          <w:sz w:val="28"/>
          <w:szCs w:val="28"/>
        </w:rPr>
        <w:t>Department of Environment</w:t>
      </w:r>
    </w:p>
    <w:p w14:paraId="2B8F9A3C" w14:textId="77777777" w:rsidR="008032E5" w:rsidRDefault="008032E5" w:rsidP="00556D4B">
      <w:pPr>
        <w:spacing w:after="120"/>
        <w:jc w:val="both"/>
      </w:pPr>
    </w:p>
    <w:p w14:paraId="3F3199AB" w14:textId="241743C5" w:rsidR="008032E5" w:rsidRDefault="008032E5" w:rsidP="00556D4B">
      <w:pPr>
        <w:spacing w:after="120"/>
        <w:jc w:val="both"/>
      </w:pPr>
      <w:r>
        <w:t xml:space="preserve">The Department of Environment is a Government agency within the Ministry of Health and the Environment in the Government of Antigua and Barbuda. </w:t>
      </w:r>
    </w:p>
    <w:p w14:paraId="6CE0FCE6" w14:textId="77777777" w:rsidR="008032E5" w:rsidRDefault="008032E5" w:rsidP="00556D4B">
      <w:pPr>
        <w:spacing w:after="120"/>
        <w:jc w:val="both"/>
      </w:pPr>
      <w:r>
        <w:t>The overall mission of the Department of Environment (DOE) is to provide technical advice on the environment and to design and implement projects on behalf of the Government and the people of Antigua and Barbuda. These interventions are designed to protect and enhance the country's environment, as well as seek common solutions to national, regional and global environmental challenges.</w:t>
      </w:r>
    </w:p>
    <w:p w14:paraId="0E530436" w14:textId="77777777" w:rsidR="008032E5" w:rsidRDefault="008032E5" w:rsidP="00556D4B">
      <w:pPr>
        <w:spacing w:after="120"/>
        <w:jc w:val="both"/>
      </w:pPr>
      <w:r>
        <w:t>The Department of Environment accomplishes its mission inter alia through:</w:t>
      </w:r>
    </w:p>
    <w:p w14:paraId="21D53A73" w14:textId="699F8776" w:rsidR="008032E5" w:rsidRDefault="008032E5" w:rsidP="00556D4B">
      <w:pPr>
        <w:pStyle w:val="ListParagraph"/>
        <w:numPr>
          <w:ilvl w:val="0"/>
          <w:numId w:val="19"/>
        </w:numPr>
        <w:spacing w:after="120"/>
        <w:jc w:val="both"/>
      </w:pPr>
      <w:r>
        <w:t>An integrated environmental planning and management system established on the basis of public participation and interagency collaboration,</w:t>
      </w:r>
    </w:p>
    <w:p w14:paraId="0C30156A" w14:textId="0C2231ED" w:rsidR="008032E5" w:rsidRDefault="008032E5" w:rsidP="00556D4B">
      <w:pPr>
        <w:pStyle w:val="ListParagraph"/>
        <w:numPr>
          <w:ilvl w:val="0"/>
          <w:numId w:val="19"/>
        </w:numPr>
        <w:spacing w:after="120"/>
        <w:jc w:val="both"/>
      </w:pPr>
      <w:r>
        <w:t xml:space="preserve">Efficient implementation of appropriate </w:t>
      </w:r>
      <w:proofErr w:type="spellStart"/>
      <w:r>
        <w:t>programmes</w:t>
      </w:r>
      <w:proofErr w:type="spellEnd"/>
      <w:r>
        <w:t>, projects and technical services,</w:t>
      </w:r>
    </w:p>
    <w:p w14:paraId="2BB2297F" w14:textId="6B6C6D9B" w:rsidR="008032E5" w:rsidRDefault="008032E5" w:rsidP="00556D4B">
      <w:pPr>
        <w:pStyle w:val="ListParagraph"/>
        <w:numPr>
          <w:ilvl w:val="0"/>
          <w:numId w:val="19"/>
        </w:numPr>
        <w:spacing w:after="120"/>
        <w:jc w:val="both"/>
      </w:pPr>
      <w:r>
        <w:t>Providing accurate council on environmental management as well as effective and consistent enforcement of environmental laws and regulations, and</w:t>
      </w:r>
    </w:p>
    <w:p w14:paraId="6CEECA7F" w14:textId="5E2BC6D8" w:rsidR="008032E5" w:rsidRDefault="008032E5" w:rsidP="00556D4B">
      <w:pPr>
        <w:pStyle w:val="ListParagraph"/>
        <w:numPr>
          <w:ilvl w:val="0"/>
          <w:numId w:val="19"/>
        </w:numPr>
        <w:spacing w:after="120"/>
        <w:jc w:val="both"/>
      </w:pPr>
      <w:r>
        <w:t>Provide the public with easily accessible information and technical assistance on environmental issues.</w:t>
      </w:r>
    </w:p>
    <w:p w14:paraId="1FDB506B" w14:textId="560CAAB3" w:rsidR="008032E5" w:rsidRDefault="008032E5" w:rsidP="00556D4B">
      <w:pPr>
        <w:spacing w:after="120"/>
        <w:jc w:val="both"/>
      </w:pPr>
      <w:r>
        <w:t xml:space="preserve">The Department of Environment manages projects within four main </w:t>
      </w:r>
      <w:proofErr w:type="spellStart"/>
      <w:r>
        <w:t>Programmes</w:t>
      </w:r>
      <w:proofErr w:type="spellEnd"/>
      <w:r w:rsidR="00F92556">
        <w:t>, which are aligned with national legislation and international environmental agreements</w:t>
      </w:r>
      <w:r>
        <w:t>. These are:</w:t>
      </w:r>
    </w:p>
    <w:p w14:paraId="3BA8CA19" w14:textId="04694C9E" w:rsidR="008032E5" w:rsidRDefault="008032E5" w:rsidP="00556D4B">
      <w:pPr>
        <w:pStyle w:val="ListParagraph"/>
        <w:numPr>
          <w:ilvl w:val="1"/>
          <w:numId w:val="10"/>
        </w:numPr>
        <w:spacing w:after="120"/>
        <w:jc w:val="both"/>
      </w:pPr>
      <w:r>
        <w:t xml:space="preserve">Climate Change </w:t>
      </w:r>
      <w:proofErr w:type="spellStart"/>
      <w:r>
        <w:t>Programme</w:t>
      </w:r>
      <w:proofErr w:type="spellEnd"/>
      <w:r>
        <w:t xml:space="preserve"> (Adaptation, Mitigation, and Capacity Building)</w:t>
      </w:r>
    </w:p>
    <w:p w14:paraId="555E07E2" w14:textId="599E71EA" w:rsidR="008032E5" w:rsidRDefault="008032E5" w:rsidP="00556D4B">
      <w:pPr>
        <w:pStyle w:val="ListParagraph"/>
        <w:numPr>
          <w:ilvl w:val="1"/>
          <w:numId w:val="10"/>
        </w:numPr>
        <w:spacing w:after="120"/>
        <w:jc w:val="both"/>
      </w:pPr>
      <w:r>
        <w:t xml:space="preserve">Biodiversity </w:t>
      </w:r>
      <w:proofErr w:type="spellStart"/>
      <w:r>
        <w:t>Programme</w:t>
      </w:r>
      <w:proofErr w:type="spellEnd"/>
    </w:p>
    <w:p w14:paraId="13614B09" w14:textId="4579882E" w:rsidR="008032E5" w:rsidRDefault="008032E5" w:rsidP="00556D4B">
      <w:pPr>
        <w:pStyle w:val="ListParagraph"/>
        <w:numPr>
          <w:ilvl w:val="1"/>
          <w:numId w:val="10"/>
        </w:numPr>
        <w:spacing w:after="120"/>
        <w:jc w:val="both"/>
      </w:pPr>
      <w:r>
        <w:t xml:space="preserve">Pollution </w:t>
      </w:r>
      <w:proofErr w:type="spellStart"/>
      <w:r>
        <w:t>Programme</w:t>
      </w:r>
      <w:proofErr w:type="spellEnd"/>
    </w:p>
    <w:p w14:paraId="16885B42" w14:textId="4B0A34AB" w:rsidR="008032E5" w:rsidRDefault="008032E5" w:rsidP="00556D4B">
      <w:pPr>
        <w:pStyle w:val="ListParagraph"/>
        <w:numPr>
          <w:ilvl w:val="1"/>
          <w:numId w:val="10"/>
        </w:numPr>
        <w:spacing w:after="120"/>
        <w:jc w:val="both"/>
      </w:pPr>
      <w:r>
        <w:t xml:space="preserve">Monitoring, Evaluation and Data Management </w:t>
      </w:r>
      <w:proofErr w:type="spellStart"/>
      <w:r>
        <w:t>Programme</w:t>
      </w:r>
      <w:proofErr w:type="spellEnd"/>
    </w:p>
    <w:p w14:paraId="32F76D46" w14:textId="77777777" w:rsidR="00B121A6" w:rsidRDefault="00B121A6" w:rsidP="005B4308">
      <w:pPr>
        <w:spacing w:after="120"/>
        <w:jc w:val="both"/>
      </w:pPr>
    </w:p>
    <w:p w14:paraId="48AEE1AB" w14:textId="58EF569A" w:rsidR="00B121A6" w:rsidRPr="00B121A6" w:rsidRDefault="00B121A6" w:rsidP="00B121A6">
      <w:pPr>
        <w:spacing w:before="120"/>
        <w:jc w:val="both"/>
        <w:rPr>
          <w:rFonts w:ascii="Times" w:hAnsi="Times"/>
          <w:b/>
          <w:lang w:val="en-GB"/>
        </w:rPr>
      </w:pPr>
      <w:r w:rsidRPr="00B121A6">
        <w:rPr>
          <w:rFonts w:ascii="Times" w:hAnsi="Times"/>
          <w:b/>
          <w:lang w:val="en-GB"/>
        </w:rPr>
        <w:t xml:space="preserve">Background on Position </w:t>
      </w:r>
    </w:p>
    <w:p w14:paraId="5927F450" w14:textId="358D2038" w:rsidR="00B121A6" w:rsidRPr="00441276" w:rsidRDefault="00B121A6" w:rsidP="00B121A6">
      <w:pPr>
        <w:spacing w:before="120"/>
        <w:jc w:val="both"/>
        <w:rPr>
          <w:rFonts w:ascii="Times" w:hAnsi="Times"/>
          <w:lang w:val="en-GB"/>
        </w:rPr>
      </w:pPr>
      <w:r w:rsidRPr="00441276">
        <w:rPr>
          <w:rFonts w:ascii="Times" w:hAnsi="Times"/>
          <w:lang w:val="en-GB"/>
        </w:rPr>
        <w:t xml:space="preserve">The </w:t>
      </w:r>
      <w:r>
        <w:rPr>
          <w:rFonts w:ascii="Times" w:hAnsi="Times"/>
          <w:lang w:val="en-GB"/>
        </w:rPr>
        <w:t xml:space="preserve">Project </w:t>
      </w:r>
      <w:r w:rsidR="006D61C4">
        <w:rPr>
          <w:rFonts w:ascii="Times" w:hAnsi="Times"/>
          <w:lang w:val="en-GB"/>
        </w:rPr>
        <w:t>technical Officer</w:t>
      </w:r>
      <w:r>
        <w:rPr>
          <w:rFonts w:ascii="Times" w:hAnsi="Times"/>
          <w:lang w:val="en-GB"/>
        </w:rPr>
        <w:t xml:space="preserve"> will work closely with the Project Managers of the Biodiversity and the Climate Change portfolio. </w:t>
      </w:r>
      <w:r w:rsidRPr="00441276">
        <w:rPr>
          <w:rFonts w:ascii="Times" w:hAnsi="Times"/>
          <w:lang w:val="en-GB"/>
        </w:rPr>
        <w:t xml:space="preserve"> </w:t>
      </w:r>
      <w:proofErr w:type="spellStart"/>
      <w:r>
        <w:rPr>
          <w:rFonts w:ascii="Times" w:hAnsi="Times"/>
          <w:lang w:val="en-GB"/>
        </w:rPr>
        <w:t>He/She</w:t>
      </w:r>
      <w:proofErr w:type="spellEnd"/>
      <w:r>
        <w:rPr>
          <w:rFonts w:ascii="Times" w:hAnsi="Times"/>
          <w:lang w:val="en-GB"/>
        </w:rPr>
        <w:t xml:space="preserve"> </w:t>
      </w:r>
      <w:r w:rsidRPr="00441276">
        <w:rPr>
          <w:rFonts w:ascii="Times" w:hAnsi="Times"/>
          <w:lang w:val="en-GB"/>
        </w:rPr>
        <w:t xml:space="preserve">will be required to </w:t>
      </w:r>
      <w:r>
        <w:rPr>
          <w:rFonts w:ascii="Times" w:hAnsi="Times"/>
          <w:lang w:val="en-GB"/>
        </w:rPr>
        <w:t xml:space="preserve">perform tasks assist the project manager and project coordinators in </w:t>
      </w:r>
      <w:r w:rsidRPr="00441276">
        <w:rPr>
          <w:rFonts w:ascii="Times" w:hAnsi="Times"/>
          <w:lang w:val="en-GB"/>
        </w:rPr>
        <w:t>meeting project goals and objectives</w:t>
      </w:r>
      <w:r>
        <w:rPr>
          <w:rFonts w:ascii="Times" w:hAnsi="Times"/>
          <w:lang w:val="en-GB"/>
        </w:rPr>
        <w:t>, within the state budget</w:t>
      </w:r>
      <w:r w:rsidRPr="00441276">
        <w:rPr>
          <w:rFonts w:ascii="Times" w:hAnsi="Times"/>
          <w:lang w:val="en-GB"/>
        </w:rPr>
        <w:t>.</w:t>
      </w:r>
    </w:p>
    <w:p w14:paraId="6CD491C1" w14:textId="77777777" w:rsidR="00B121A6" w:rsidRDefault="00B121A6" w:rsidP="00B121A6">
      <w:pPr>
        <w:spacing w:before="120"/>
        <w:jc w:val="both"/>
        <w:rPr>
          <w:rFonts w:ascii="Times" w:hAnsi="Times"/>
          <w:lang w:val="en-GB"/>
        </w:rPr>
      </w:pPr>
      <w:r>
        <w:rPr>
          <w:rFonts w:ascii="Times" w:hAnsi="Times"/>
          <w:lang w:val="en-GB"/>
        </w:rPr>
        <w:t xml:space="preserve">Each project is guided by annual </w:t>
      </w:r>
      <w:r w:rsidRPr="00441276">
        <w:rPr>
          <w:rFonts w:ascii="Times" w:hAnsi="Times"/>
          <w:lang w:val="en-GB"/>
        </w:rPr>
        <w:t>Work Plan</w:t>
      </w:r>
      <w:r>
        <w:rPr>
          <w:rFonts w:ascii="Times" w:hAnsi="Times"/>
          <w:lang w:val="en-GB"/>
        </w:rPr>
        <w:t xml:space="preserve">s, monitoring and evaluation guidelines, results framework, budget and reporting requirements.  The officer is expected to ensure that the projects are in full compliance with the requirements of the Department of the Environment and that of the donor.  </w:t>
      </w:r>
    </w:p>
    <w:p w14:paraId="31E87A26" w14:textId="77777777" w:rsidR="00B121A6" w:rsidRDefault="00B121A6" w:rsidP="00B121A6">
      <w:pPr>
        <w:spacing w:before="120"/>
        <w:jc w:val="both"/>
        <w:rPr>
          <w:rFonts w:ascii="Times" w:hAnsi="Times"/>
          <w:lang w:val="en-GB"/>
        </w:rPr>
      </w:pPr>
      <w:r>
        <w:rPr>
          <w:rFonts w:ascii="Times" w:hAnsi="Times"/>
          <w:lang w:val="en-GB"/>
        </w:rPr>
        <w:t xml:space="preserve">Where this is not the case the officer is expected to perform duties that will bring each project into compliance and tasks up to relevant timelines.  These duties may include: </w:t>
      </w:r>
    </w:p>
    <w:p w14:paraId="3EA2BFF9" w14:textId="77777777" w:rsidR="00B121A6" w:rsidRPr="0092026A" w:rsidRDefault="00B121A6" w:rsidP="00B121A6">
      <w:pPr>
        <w:pStyle w:val="ListParagraph"/>
        <w:widowControl/>
        <w:numPr>
          <w:ilvl w:val="0"/>
          <w:numId w:val="30"/>
        </w:numPr>
        <w:spacing w:before="120"/>
        <w:jc w:val="both"/>
        <w:rPr>
          <w:rFonts w:ascii="Times" w:hAnsi="Times"/>
          <w:lang w:val="en-GB"/>
        </w:rPr>
      </w:pPr>
      <w:r w:rsidRPr="0092026A">
        <w:rPr>
          <w:rFonts w:ascii="Times" w:hAnsi="Times"/>
          <w:lang w:val="en-GB"/>
        </w:rPr>
        <w:t xml:space="preserve">Initiation and Completion of tasks and outputs that are within the competence of the officer and </w:t>
      </w:r>
      <w:r>
        <w:rPr>
          <w:rFonts w:ascii="Times" w:hAnsi="Times"/>
          <w:lang w:val="en-GB"/>
        </w:rPr>
        <w:t xml:space="preserve">mutually </w:t>
      </w:r>
      <w:r w:rsidRPr="0092026A">
        <w:rPr>
          <w:rFonts w:ascii="Times" w:hAnsi="Times"/>
          <w:lang w:val="en-GB"/>
        </w:rPr>
        <w:t>agreed with the Project Manager</w:t>
      </w:r>
      <w:r>
        <w:rPr>
          <w:rFonts w:ascii="Times" w:hAnsi="Times"/>
          <w:lang w:val="en-GB"/>
        </w:rPr>
        <w:t xml:space="preserve">/Project </w:t>
      </w:r>
      <w:proofErr w:type="gramStart"/>
      <w:r>
        <w:rPr>
          <w:rFonts w:ascii="Times" w:hAnsi="Times"/>
          <w:lang w:val="en-GB"/>
        </w:rPr>
        <w:t xml:space="preserve">Coordinator </w:t>
      </w:r>
      <w:r w:rsidRPr="0092026A">
        <w:rPr>
          <w:rFonts w:ascii="Times" w:hAnsi="Times"/>
          <w:lang w:val="en-GB"/>
        </w:rPr>
        <w:t>;</w:t>
      </w:r>
      <w:proofErr w:type="gramEnd"/>
      <w:r w:rsidRPr="0092026A">
        <w:rPr>
          <w:rFonts w:ascii="Times" w:hAnsi="Times"/>
          <w:lang w:val="en-GB"/>
        </w:rPr>
        <w:t xml:space="preserve"> </w:t>
      </w:r>
    </w:p>
    <w:p w14:paraId="04AB87D5" w14:textId="77777777" w:rsidR="00B121A6" w:rsidRPr="0092026A" w:rsidRDefault="00B121A6" w:rsidP="00B121A6">
      <w:pPr>
        <w:pStyle w:val="ListParagraph"/>
        <w:widowControl/>
        <w:numPr>
          <w:ilvl w:val="0"/>
          <w:numId w:val="30"/>
        </w:numPr>
        <w:spacing w:before="120"/>
        <w:jc w:val="both"/>
        <w:rPr>
          <w:rFonts w:ascii="Times" w:hAnsi="Times"/>
          <w:lang w:val="en-GB"/>
        </w:rPr>
      </w:pPr>
      <w:r w:rsidRPr="0092026A">
        <w:rPr>
          <w:rFonts w:ascii="Times" w:hAnsi="Times"/>
          <w:lang w:val="en-GB"/>
        </w:rPr>
        <w:t>To coordinate task</w:t>
      </w:r>
      <w:r>
        <w:rPr>
          <w:rFonts w:ascii="Times" w:hAnsi="Times"/>
          <w:lang w:val="en-GB"/>
        </w:rPr>
        <w:t>s</w:t>
      </w:r>
      <w:r w:rsidRPr="0092026A">
        <w:rPr>
          <w:rFonts w:ascii="Times" w:hAnsi="Times"/>
          <w:lang w:val="en-GB"/>
        </w:rPr>
        <w:t xml:space="preserve"> with DOE project teams as well as agencies external to the DOE, but within Antigua and </w:t>
      </w:r>
      <w:proofErr w:type="gramStart"/>
      <w:r w:rsidRPr="0092026A">
        <w:rPr>
          <w:rFonts w:ascii="Times" w:hAnsi="Times"/>
          <w:lang w:val="en-GB"/>
        </w:rPr>
        <w:t>Barbuda  and</w:t>
      </w:r>
      <w:proofErr w:type="gramEnd"/>
      <w:r w:rsidRPr="0092026A">
        <w:rPr>
          <w:rFonts w:ascii="Times" w:hAnsi="Times"/>
          <w:lang w:val="en-GB"/>
        </w:rPr>
        <w:t xml:space="preserve"> external to the Country, </w:t>
      </w:r>
    </w:p>
    <w:p w14:paraId="438697B9" w14:textId="268B2B71" w:rsidR="00B121A6" w:rsidRPr="00191A47" w:rsidRDefault="006D61C4" w:rsidP="00B121A6">
      <w:pPr>
        <w:pStyle w:val="ListParagraph"/>
        <w:widowControl/>
        <w:numPr>
          <w:ilvl w:val="0"/>
          <w:numId w:val="30"/>
        </w:numPr>
        <w:spacing w:before="120"/>
        <w:jc w:val="both"/>
        <w:rPr>
          <w:rFonts w:ascii="Times" w:hAnsi="Times"/>
          <w:lang w:val="en-GB"/>
        </w:rPr>
      </w:pPr>
      <w:r>
        <w:rPr>
          <w:rFonts w:ascii="Times" w:hAnsi="Times"/>
          <w:lang w:val="en-GB"/>
        </w:rPr>
        <w:lastRenderedPageBreak/>
        <w:t>Prepare high quality</w:t>
      </w:r>
      <w:r w:rsidR="00B121A6" w:rsidRPr="0092026A">
        <w:rPr>
          <w:rFonts w:ascii="Times" w:hAnsi="Times"/>
          <w:lang w:val="en-GB"/>
        </w:rPr>
        <w:t xml:space="preserve"> reports and other actions/outputs to </w:t>
      </w:r>
      <w:r w:rsidR="00B121A6">
        <w:rPr>
          <w:rFonts w:ascii="Times" w:hAnsi="Times"/>
          <w:lang w:val="en-GB"/>
        </w:rPr>
        <w:t>ensure full</w:t>
      </w:r>
      <w:r w:rsidR="00B121A6" w:rsidRPr="0092026A">
        <w:rPr>
          <w:rFonts w:ascii="Times" w:hAnsi="Times"/>
          <w:lang w:val="en-GB"/>
        </w:rPr>
        <w:t xml:space="preserve"> compliance with project </w:t>
      </w:r>
      <w:proofErr w:type="gramStart"/>
      <w:r w:rsidR="00B121A6" w:rsidRPr="0092026A">
        <w:rPr>
          <w:rFonts w:ascii="Times" w:hAnsi="Times"/>
          <w:lang w:val="en-GB"/>
        </w:rPr>
        <w:t>requirements;</w:t>
      </w:r>
      <w:proofErr w:type="gramEnd"/>
      <w:r w:rsidR="00B121A6" w:rsidRPr="0092026A">
        <w:rPr>
          <w:rFonts w:ascii="Times" w:hAnsi="Times"/>
          <w:lang w:val="en-GB"/>
        </w:rPr>
        <w:t xml:space="preserve"> </w:t>
      </w:r>
    </w:p>
    <w:p w14:paraId="1D776788" w14:textId="77777777" w:rsidR="00B121A6" w:rsidRDefault="00B121A6" w:rsidP="00B121A6">
      <w:pPr>
        <w:pStyle w:val="Heading2"/>
        <w:spacing w:before="120"/>
        <w:rPr>
          <w:rFonts w:ascii="Times" w:hAnsi="Times"/>
          <w:lang w:val="en-GB"/>
        </w:rPr>
      </w:pPr>
    </w:p>
    <w:p w14:paraId="08CB7F49" w14:textId="42CCDCE5" w:rsidR="00B121A6" w:rsidRPr="00441276" w:rsidRDefault="00DD0F0C" w:rsidP="00B121A6">
      <w:pPr>
        <w:pStyle w:val="Heading2"/>
        <w:spacing w:before="120"/>
        <w:rPr>
          <w:rFonts w:ascii="Times" w:hAnsi="Times"/>
          <w:lang w:val="en-GB"/>
        </w:rPr>
      </w:pPr>
      <w:r>
        <w:rPr>
          <w:rFonts w:ascii="Times" w:hAnsi="Times"/>
          <w:lang w:val="en-GB"/>
        </w:rPr>
        <w:t>Specific responsibilities for this period of the contract will include</w:t>
      </w:r>
      <w:r w:rsidR="00B121A6">
        <w:rPr>
          <w:rFonts w:ascii="Times" w:hAnsi="Times"/>
          <w:lang w:val="en-GB"/>
        </w:rPr>
        <w:t>:</w:t>
      </w:r>
    </w:p>
    <w:p w14:paraId="0B6A5EA2" w14:textId="3F7D73D2" w:rsidR="00DD0F0C" w:rsidRDefault="00B121A6" w:rsidP="00B121A6">
      <w:pPr>
        <w:widowControl/>
        <w:numPr>
          <w:ilvl w:val="0"/>
          <w:numId w:val="29"/>
        </w:numPr>
        <w:spacing w:before="120"/>
        <w:jc w:val="both"/>
        <w:rPr>
          <w:rFonts w:ascii="Times" w:hAnsi="Times"/>
          <w:lang w:val="en-GB"/>
        </w:rPr>
      </w:pPr>
      <w:r w:rsidRPr="00441276">
        <w:rPr>
          <w:rFonts w:ascii="Times" w:hAnsi="Times"/>
          <w:lang w:val="en-GB"/>
        </w:rPr>
        <w:t xml:space="preserve">Be familiar with project </w:t>
      </w:r>
      <w:r w:rsidR="006D61C4">
        <w:rPr>
          <w:rFonts w:ascii="Times" w:hAnsi="Times"/>
          <w:lang w:val="en-GB"/>
        </w:rPr>
        <w:t xml:space="preserve">policies and procedures of the DOE and ensure that these are </w:t>
      </w:r>
      <w:proofErr w:type="gramStart"/>
      <w:r w:rsidR="006D61C4">
        <w:rPr>
          <w:rFonts w:ascii="Times" w:hAnsi="Times"/>
          <w:lang w:val="en-GB"/>
        </w:rPr>
        <w:t>followed;</w:t>
      </w:r>
      <w:proofErr w:type="gramEnd"/>
      <w:r w:rsidR="006D61C4">
        <w:rPr>
          <w:rFonts w:ascii="Times" w:hAnsi="Times"/>
          <w:lang w:val="en-GB"/>
        </w:rPr>
        <w:t xml:space="preserve"> </w:t>
      </w:r>
    </w:p>
    <w:p w14:paraId="16C39FBF" w14:textId="5093119F" w:rsidR="00DD0F0C" w:rsidRDefault="00DD0F0C" w:rsidP="00B121A6">
      <w:pPr>
        <w:widowControl/>
        <w:numPr>
          <w:ilvl w:val="0"/>
          <w:numId w:val="29"/>
        </w:numPr>
        <w:spacing w:before="120"/>
        <w:jc w:val="both"/>
        <w:rPr>
          <w:rFonts w:ascii="Times" w:hAnsi="Times"/>
          <w:lang w:val="en-GB"/>
        </w:rPr>
      </w:pPr>
      <w:r>
        <w:rPr>
          <w:rFonts w:ascii="Times" w:hAnsi="Times"/>
          <w:lang w:val="en-GB"/>
        </w:rPr>
        <w:t xml:space="preserve">Based on the components and specific tasks assigned prepare and implementation and workplan for the approval of the </w:t>
      </w:r>
      <w:proofErr w:type="gramStart"/>
      <w:r>
        <w:rPr>
          <w:rFonts w:ascii="Times" w:hAnsi="Times"/>
          <w:lang w:val="en-GB"/>
        </w:rPr>
        <w:t>P</w:t>
      </w:r>
      <w:r w:rsidR="006D61C4">
        <w:rPr>
          <w:rFonts w:ascii="Times" w:hAnsi="Times"/>
          <w:lang w:val="en-GB"/>
        </w:rPr>
        <w:t>M</w:t>
      </w:r>
      <w:r>
        <w:rPr>
          <w:rFonts w:ascii="Times" w:hAnsi="Times"/>
          <w:lang w:val="en-GB"/>
        </w:rPr>
        <w:t>;</w:t>
      </w:r>
      <w:proofErr w:type="gramEnd"/>
    </w:p>
    <w:p w14:paraId="3B6A1754" w14:textId="4CF6257F" w:rsidR="00DD0F0C" w:rsidRDefault="00DD0F0C" w:rsidP="00B121A6">
      <w:pPr>
        <w:widowControl/>
        <w:numPr>
          <w:ilvl w:val="0"/>
          <w:numId w:val="29"/>
        </w:numPr>
        <w:spacing w:before="120"/>
        <w:jc w:val="both"/>
        <w:rPr>
          <w:rFonts w:ascii="Times" w:hAnsi="Times"/>
          <w:lang w:val="en-GB"/>
        </w:rPr>
      </w:pPr>
      <w:r>
        <w:rPr>
          <w:rFonts w:ascii="Times" w:hAnsi="Times"/>
          <w:lang w:val="en-GB"/>
        </w:rPr>
        <w:t>Track tasks and outcomes, milestones and outputs via smartsheet;</w:t>
      </w:r>
    </w:p>
    <w:p w14:paraId="1A094784" w14:textId="6287F4FB" w:rsidR="00DD0F0C" w:rsidRDefault="00DD0F0C" w:rsidP="00B121A6">
      <w:pPr>
        <w:widowControl/>
        <w:numPr>
          <w:ilvl w:val="0"/>
          <w:numId w:val="29"/>
        </w:numPr>
        <w:spacing w:before="120"/>
        <w:jc w:val="both"/>
        <w:rPr>
          <w:rFonts w:ascii="Times" w:hAnsi="Times"/>
          <w:lang w:val="en-GB"/>
        </w:rPr>
      </w:pPr>
      <w:r>
        <w:rPr>
          <w:rFonts w:ascii="Times" w:hAnsi="Times"/>
          <w:lang w:val="en-GB"/>
        </w:rPr>
        <w:t>Assist the PC in budget development, procurement, and ESS and Gender assessments of the impacts of the project;</w:t>
      </w:r>
    </w:p>
    <w:p w14:paraId="01DED3D0" w14:textId="2ABFAFAF" w:rsidR="00B121A6" w:rsidRPr="00441276" w:rsidRDefault="00B121A6" w:rsidP="00B121A6">
      <w:pPr>
        <w:widowControl/>
        <w:numPr>
          <w:ilvl w:val="0"/>
          <w:numId w:val="29"/>
        </w:numPr>
        <w:spacing w:before="120"/>
        <w:jc w:val="both"/>
        <w:rPr>
          <w:rFonts w:ascii="Times" w:hAnsi="Times"/>
          <w:lang w:val="en-GB"/>
        </w:rPr>
      </w:pPr>
      <w:r w:rsidRPr="00441276">
        <w:rPr>
          <w:rFonts w:ascii="Times" w:hAnsi="Times"/>
          <w:lang w:val="en-GB"/>
        </w:rPr>
        <w:t>review execution modalities, participate fully in relevant project management meetings and be prepared to work with set time limits.</w:t>
      </w:r>
    </w:p>
    <w:p w14:paraId="5C708031" w14:textId="77777777" w:rsidR="00B121A6" w:rsidRPr="00441276" w:rsidRDefault="00B121A6" w:rsidP="00B121A6">
      <w:pPr>
        <w:widowControl/>
        <w:numPr>
          <w:ilvl w:val="0"/>
          <w:numId w:val="29"/>
        </w:numPr>
        <w:spacing w:before="120"/>
        <w:jc w:val="both"/>
        <w:rPr>
          <w:rFonts w:ascii="Times" w:hAnsi="Times"/>
          <w:lang w:val="en-GB"/>
        </w:rPr>
      </w:pPr>
      <w:r w:rsidRPr="00441276">
        <w:rPr>
          <w:rFonts w:ascii="Times" w:hAnsi="Times"/>
          <w:lang w:val="en-GB"/>
        </w:rPr>
        <w:t>Assist with the preparation and delivery of technical documents for presentation at meetings, consultations and workshops.</w:t>
      </w:r>
    </w:p>
    <w:p w14:paraId="62F2C965" w14:textId="77777777" w:rsidR="00B121A6" w:rsidRPr="00441276" w:rsidRDefault="00B121A6" w:rsidP="00B121A6">
      <w:pPr>
        <w:widowControl/>
        <w:numPr>
          <w:ilvl w:val="0"/>
          <w:numId w:val="29"/>
        </w:numPr>
        <w:spacing w:before="120"/>
        <w:jc w:val="both"/>
        <w:rPr>
          <w:rFonts w:ascii="Times" w:hAnsi="Times"/>
          <w:lang w:val="en-GB"/>
        </w:rPr>
      </w:pPr>
      <w:r>
        <w:rPr>
          <w:rFonts w:ascii="Times" w:hAnsi="Times"/>
          <w:lang w:val="en-GB"/>
        </w:rPr>
        <w:t xml:space="preserve">Design and deliver training at workshops where appropriate; </w:t>
      </w:r>
    </w:p>
    <w:p w14:paraId="17250042" w14:textId="48430C2A" w:rsidR="00B121A6" w:rsidRPr="00441276" w:rsidRDefault="00B121A6" w:rsidP="00B121A6">
      <w:pPr>
        <w:widowControl/>
        <w:numPr>
          <w:ilvl w:val="0"/>
          <w:numId w:val="29"/>
        </w:numPr>
        <w:spacing w:before="120"/>
        <w:jc w:val="both"/>
        <w:rPr>
          <w:rFonts w:ascii="Times" w:hAnsi="Times"/>
          <w:lang w:val="en-GB"/>
        </w:rPr>
      </w:pPr>
      <w:r w:rsidRPr="00441276">
        <w:rPr>
          <w:rFonts w:ascii="Times" w:hAnsi="Times"/>
          <w:lang w:val="en-GB"/>
        </w:rPr>
        <w:t xml:space="preserve">Prepare </w:t>
      </w:r>
      <w:r>
        <w:rPr>
          <w:rFonts w:ascii="Times" w:hAnsi="Times"/>
          <w:lang w:val="en-GB"/>
        </w:rPr>
        <w:t xml:space="preserve">Quarterly task list and work programs </w:t>
      </w:r>
      <w:r w:rsidRPr="00441276">
        <w:rPr>
          <w:rFonts w:ascii="Times" w:hAnsi="Times"/>
          <w:lang w:val="en-GB"/>
        </w:rPr>
        <w:t>based on specific responsibilities.</w:t>
      </w:r>
    </w:p>
    <w:p w14:paraId="0187B248" w14:textId="2039C23C" w:rsidR="00B121A6" w:rsidRPr="00441276" w:rsidRDefault="00DD0F0C" w:rsidP="00B121A6">
      <w:pPr>
        <w:widowControl/>
        <w:numPr>
          <w:ilvl w:val="0"/>
          <w:numId w:val="29"/>
        </w:numPr>
        <w:spacing w:before="120"/>
        <w:jc w:val="both"/>
        <w:rPr>
          <w:rFonts w:ascii="Times" w:hAnsi="Times"/>
          <w:lang w:val="en-GB"/>
        </w:rPr>
      </w:pPr>
      <w:r>
        <w:rPr>
          <w:rFonts w:ascii="Times" w:hAnsi="Times"/>
          <w:lang w:val="en-GB"/>
        </w:rPr>
        <w:t xml:space="preserve">Participate in </w:t>
      </w:r>
      <w:r w:rsidR="00B121A6" w:rsidRPr="00441276">
        <w:rPr>
          <w:rFonts w:ascii="Times" w:hAnsi="Times"/>
          <w:lang w:val="en-GB"/>
        </w:rPr>
        <w:t>communications</w:t>
      </w:r>
      <w:r>
        <w:rPr>
          <w:rFonts w:ascii="Times" w:hAnsi="Times"/>
          <w:lang w:val="en-GB"/>
        </w:rPr>
        <w:t xml:space="preserve">, Community and stakeholder consultations and other relevant </w:t>
      </w:r>
      <w:r w:rsidR="00B121A6" w:rsidRPr="00441276">
        <w:rPr>
          <w:rFonts w:ascii="Times" w:hAnsi="Times"/>
          <w:lang w:val="en-GB"/>
        </w:rPr>
        <w:t>participatory processes.</w:t>
      </w:r>
    </w:p>
    <w:p w14:paraId="4DCF2083" w14:textId="77777777" w:rsidR="00B121A6" w:rsidRDefault="00B121A6" w:rsidP="00B121A6">
      <w:pPr>
        <w:widowControl/>
        <w:numPr>
          <w:ilvl w:val="0"/>
          <w:numId w:val="29"/>
        </w:numPr>
        <w:spacing w:before="120"/>
        <w:jc w:val="both"/>
        <w:rPr>
          <w:rFonts w:ascii="Times" w:hAnsi="Times"/>
          <w:lang w:val="en-GB"/>
        </w:rPr>
      </w:pPr>
      <w:r w:rsidRPr="00441276">
        <w:rPr>
          <w:rFonts w:ascii="Times" w:hAnsi="Times"/>
          <w:lang w:val="en-GB"/>
        </w:rPr>
        <w:t>Provide monthly reports on activi</w:t>
      </w:r>
      <w:r>
        <w:rPr>
          <w:rFonts w:ascii="Times" w:hAnsi="Times"/>
          <w:lang w:val="en-GB"/>
        </w:rPr>
        <w:t>ties to the project coordinator/project manager</w:t>
      </w:r>
    </w:p>
    <w:p w14:paraId="2D7A04EC" w14:textId="77777777" w:rsidR="00B121A6" w:rsidRDefault="00B121A6" w:rsidP="00B121A6">
      <w:pPr>
        <w:widowControl/>
        <w:numPr>
          <w:ilvl w:val="0"/>
          <w:numId w:val="29"/>
        </w:numPr>
        <w:spacing w:before="120"/>
        <w:jc w:val="both"/>
        <w:rPr>
          <w:rFonts w:ascii="Times" w:hAnsi="Times"/>
          <w:lang w:val="en-GB"/>
        </w:rPr>
      </w:pPr>
      <w:r>
        <w:rPr>
          <w:rFonts w:ascii="Times" w:hAnsi="Times"/>
          <w:lang w:val="en-GB"/>
        </w:rPr>
        <w:t>Other task assigned by the project Coordinators for these two program areas as project staff may be on leave or as teams may transition to other jobs;</w:t>
      </w:r>
    </w:p>
    <w:p w14:paraId="3D1B9AB7" w14:textId="77777777" w:rsidR="00B121A6" w:rsidRPr="00250534" w:rsidRDefault="00B121A6" w:rsidP="00B121A6">
      <w:pPr>
        <w:widowControl/>
        <w:numPr>
          <w:ilvl w:val="0"/>
          <w:numId w:val="29"/>
        </w:numPr>
        <w:spacing w:before="120"/>
        <w:jc w:val="both"/>
        <w:rPr>
          <w:rFonts w:ascii="Times" w:hAnsi="Times"/>
          <w:lang w:val="en-GB"/>
        </w:rPr>
      </w:pPr>
      <w:r>
        <w:rPr>
          <w:rFonts w:ascii="Times" w:hAnsi="Times"/>
          <w:lang w:val="en-GB"/>
        </w:rPr>
        <w:t xml:space="preserve">Be prepared to travel to international meetings to discussion project progress etc. </w:t>
      </w:r>
    </w:p>
    <w:p w14:paraId="670B352C" w14:textId="77777777" w:rsidR="00B121A6" w:rsidRDefault="00B121A6" w:rsidP="00B121A6">
      <w:pPr>
        <w:pStyle w:val="Heading2"/>
        <w:rPr>
          <w:rFonts w:ascii="Times" w:hAnsi="Times"/>
          <w:lang w:val="en-GB"/>
        </w:rPr>
      </w:pPr>
    </w:p>
    <w:p w14:paraId="3403B8E5" w14:textId="77777777" w:rsidR="00B121A6" w:rsidRPr="00441276" w:rsidRDefault="00B121A6" w:rsidP="00B121A6">
      <w:pPr>
        <w:pStyle w:val="Heading2"/>
        <w:rPr>
          <w:rFonts w:ascii="Times" w:hAnsi="Times"/>
          <w:lang w:val="en-GB"/>
        </w:rPr>
      </w:pPr>
      <w:r>
        <w:rPr>
          <w:rFonts w:ascii="Times" w:hAnsi="Times"/>
          <w:lang w:val="en-GB"/>
        </w:rPr>
        <w:t xml:space="preserve">Important information </w:t>
      </w:r>
    </w:p>
    <w:p w14:paraId="0DD8EFDA" w14:textId="77777777" w:rsidR="00B121A6" w:rsidRDefault="00B121A6" w:rsidP="00B121A6">
      <w:pPr>
        <w:spacing w:before="120"/>
        <w:rPr>
          <w:rFonts w:ascii="Times" w:hAnsi="Times"/>
          <w:lang w:val="en-GB"/>
        </w:rPr>
      </w:pPr>
      <w:r>
        <w:rPr>
          <w:rFonts w:ascii="Times" w:hAnsi="Times"/>
          <w:lang w:val="en-GB"/>
        </w:rPr>
        <w:t>The DOE is an accredited entity of the Green Climate Fund and the Adaptation Fund.  As such ass staff needs to be aware of the various manuals and standards that the DOE has to maintain.  To assist you in this regard the DOE would invite you to become familiar with the following:</w:t>
      </w:r>
    </w:p>
    <w:p w14:paraId="56763CAF" w14:textId="77777777" w:rsidR="00B121A6" w:rsidRPr="00250534" w:rsidRDefault="00B121A6" w:rsidP="00B121A6">
      <w:pPr>
        <w:pStyle w:val="ListParagraph"/>
        <w:widowControl/>
        <w:numPr>
          <w:ilvl w:val="0"/>
          <w:numId w:val="31"/>
        </w:numPr>
        <w:spacing w:before="120"/>
        <w:rPr>
          <w:rFonts w:ascii="Times" w:hAnsi="Times"/>
          <w:lang w:val="en-GB"/>
        </w:rPr>
      </w:pPr>
      <w:r w:rsidRPr="00250534">
        <w:rPr>
          <w:rFonts w:ascii="Times" w:hAnsi="Times"/>
          <w:lang w:val="en-GB"/>
        </w:rPr>
        <w:t>Operational Manual;</w:t>
      </w:r>
    </w:p>
    <w:p w14:paraId="1102F226" w14:textId="77777777" w:rsidR="00B121A6" w:rsidRDefault="00B121A6" w:rsidP="00B121A6">
      <w:pPr>
        <w:pStyle w:val="ListParagraph"/>
        <w:widowControl/>
        <w:numPr>
          <w:ilvl w:val="0"/>
          <w:numId w:val="31"/>
        </w:numPr>
        <w:spacing w:before="120"/>
        <w:rPr>
          <w:rFonts w:ascii="Times" w:hAnsi="Times"/>
          <w:lang w:val="en-GB"/>
        </w:rPr>
      </w:pPr>
      <w:r w:rsidRPr="00250534">
        <w:rPr>
          <w:rFonts w:ascii="Times" w:hAnsi="Times"/>
          <w:lang w:val="en-GB"/>
        </w:rPr>
        <w:t xml:space="preserve">Technical Manual </w:t>
      </w:r>
      <w:r>
        <w:rPr>
          <w:rFonts w:ascii="Times" w:hAnsi="Times"/>
          <w:lang w:val="en-GB"/>
        </w:rPr>
        <w:t>and Environmental and Social assessment and gender policy;</w:t>
      </w:r>
    </w:p>
    <w:p w14:paraId="391056D9" w14:textId="77777777" w:rsidR="00B121A6" w:rsidRPr="00250534" w:rsidRDefault="00B121A6" w:rsidP="00B121A6">
      <w:pPr>
        <w:pStyle w:val="ListParagraph"/>
        <w:widowControl/>
        <w:numPr>
          <w:ilvl w:val="0"/>
          <w:numId w:val="31"/>
        </w:numPr>
        <w:spacing w:before="120"/>
        <w:rPr>
          <w:rFonts w:ascii="Times" w:hAnsi="Times"/>
          <w:lang w:val="en-GB"/>
        </w:rPr>
      </w:pPr>
      <w:r>
        <w:rPr>
          <w:rFonts w:ascii="Times" w:hAnsi="Times"/>
          <w:lang w:val="en-GB"/>
        </w:rPr>
        <w:t>Monitoring and Evaluation Plans and Policy</w:t>
      </w:r>
    </w:p>
    <w:p w14:paraId="42E0A1C4" w14:textId="3517CFE3" w:rsidR="00B121A6" w:rsidRDefault="00B121A6" w:rsidP="00B121A6">
      <w:pPr>
        <w:pStyle w:val="ListParagraph"/>
        <w:widowControl/>
        <w:numPr>
          <w:ilvl w:val="0"/>
          <w:numId w:val="31"/>
        </w:numPr>
        <w:spacing w:before="120"/>
        <w:rPr>
          <w:rFonts w:ascii="Times" w:hAnsi="Times"/>
          <w:lang w:val="en-GB"/>
        </w:rPr>
      </w:pPr>
      <w:r w:rsidRPr="00250534">
        <w:rPr>
          <w:rFonts w:ascii="Times" w:hAnsi="Times"/>
          <w:lang w:val="en-GB"/>
        </w:rPr>
        <w:t>Procurement Manual</w:t>
      </w:r>
      <w:r>
        <w:rPr>
          <w:rFonts w:ascii="Times" w:hAnsi="Times"/>
          <w:lang w:val="en-GB"/>
        </w:rPr>
        <w:t xml:space="preserve"> and procurement </w:t>
      </w:r>
      <w:proofErr w:type="gramStart"/>
      <w:r>
        <w:rPr>
          <w:rFonts w:ascii="Times" w:hAnsi="Times"/>
          <w:lang w:val="en-GB"/>
        </w:rPr>
        <w:t>policy</w:t>
      </w:r>
      <w:r w:rsidRPr="00250534">
        <w:rPr>
          <w:rFonts w:ascii="Times" w:hAnsi="Times"/>
          <w:lang w:val="en-GB"/>
        </w:rPr>
        <w:t>;</w:t>
      </w:r>
      <w:proofErr w:type="gramEnd"/>
    </w:p>
    <w:p w14:paraId="6D8F0A1C" w14:textId="5F535436" w:rsidR="006D61C4" w:rsidRPr="00250534" w:rsidRDefault="006D61C4" w:rsidP="00B121A6">
      <w:pPr>
        <w:pStyle w:val="ListParagraph"/>
        <w:widowControl/>
        <w:numPr>
          <w:ilvl w:val="0"/>
          <w:numId w:val="31"/>
        </w:numPr>
        <w:spacing w:before="120"/>
        <w:rPr>
          <w:rFonts w:ascii="Times" w:hAnsi="Times"/>
          <w:lang w:val="en-GB"/>
        </w:rPr>
      </w:pPr>
      <w:r>
        <w:rPr>
          <w:rFonts w:ascii="Times" w:hAnsi="Times"/>
          <w:lang w:val="en-GB"/>
        </w:rPr>
        <w:t xml:space="preserve">Police on Fraud and corruption and prohibitive </w:t>
      </w:r>
      <w:proofErr w:type="gramStart"/>
      <w:r>
        <w:rPr>
          <w:rFonts w:ascii="Times" w:hAnsi="Times"/>
          <w:lang w:val="en-GB"/>
        </w:rPr>
        <w:t>practices;</w:t>
      </w:r>
      <w:proofErr w:type="gramEnd"/>
    </w:p>
    <w:p w14:paraId="3EAABB5D" w14:textId="77777777" w:rsidR="00B121A6" w:rsidRPr="00250534" w:rsidRDefault="00B121A6" w:rsidP="00B121A6">
      <w:pPr>
        <w:pStyle w:val="ListParagraph"/>
        <w:widowControl/>
        <w:numPr>
          <w:ilvl w:val="0"/>
          <w:numId w:val="31"/>
        </w:numPr>
        <w:spacing w:before="120"/>
        <w:rPr>
          <w:rFonts w:ascii="Times" w:hAnsi="Times"/>
          <w:lang w:val="en-GB"/>
        </w:rPr>
      </w:pPr>
      <w:r w:rsidRPr="00250534">
        <w:rPr>
          <w:rFonts w:ascii="Times" w:hAnsi="Times"/>
          <w:lang w:val="en-GB"/>
        </w:rPr>
        <w:t xml:space="preserve">Accreditation Master agreement of the Green Climate </w:t>
      </w:r>
      <w:proofErr w:type="gramStart"/>
      <w:r w:rsidRPr="00250534">
        <w:rPr>
          <w:rFonts w:ascii="Times" w:hAnsi="Times"/>
          <w:lang w:val="en-GB"/>
        </w:rPr>
        <w:t>Fund;</w:t>
      </w:r>
      <w:proofErr w:type="gramEnd"/>
    </w:p>
    <w:p w14:paraId="36E2AC7D" w14:textId="77777777" w:rsidR="00B121A6" w:rsidRPr="00250534" w:rsidRDefault="00B121A6" w:rsidP="00B121A6">
      <w:pPr>
        <w:pStyle w:val="ListParagraph"/>
        <w:widowControl/>
        <w:numPr>
          <w:ilvl w:val="0"/>
          <w:numId w:val="31"/>
        </w:numPr>
        <w:spacing w:before="120"/>
        <w:rPr>
          <w:rFonts w:ascii="Times" w:hAnsi="Times"/>
          <w:lang w:val="en-GB"/>
        </w:rPr>
      </w:pPr>
      <w:r w:rsidRPr="00250534">
        <w:rPr>
          <w:rFonts w:ascii="Times" w:hAnsi="Times"/>
          <w:lang w:val="en-GB"/>
        </w:rPr>
        <w:t>Code of Conduct of the DOE; and</w:t>
      </w:r>
    </w:p>
    <w:p w14:paraId="30FFF8C0" w14:textId="77777777" w:rsidR="00B121A6" w:rsidRDefault="00B121A6" w:rsidP="00B121A6">
      <w:pPr>
        <w:pStyle w:val="ListParagraph"/>
        <w:widowControl/>
        <w:numPr>
          <w:ilvl w:val="0"/>
          <w:numId w:val="31"/>
        </w:numPr>
        <w:spacing w:before="120"/>
        <w:rPr>
          <w:rFonts w:ascii="Times" w:hAnsi="Times"/>
          <w:lang w:val="en-GB"/>
        </w:rPr>
      </w:pPr>
      <w:r>
        <w:rPr>
          <w:rFonts w:ascii="Times" w:hAnsi="Times"/>
          <w:lang w:val="en-GB"/>
        </w:rPr>
        <w:t>The Non-</w:t>
      </w:r>
      <w:r w:rsidRPr="00250534">
        <w:rPr>
          <w:rFonts w:ascii="Times" w:hAnsi="Times"/>
          <w:lang w:val="en-GB"/>
        </w:rPr>
        <w:t>disclosure agreement;</w:t>
      </w:r>
    </w:p>
    <w:p w14:paraId="66F6A036" w14:textId="77777777" w:rsidR="00B121A6" w:rsidRPr="00250534" w:rsidRDefault="00B121A6" w:rsidP="00B121A6">
      <w:pPr>
        <w:pStyle w:val="ListParagraph"/>
        <w:widowControl/>
        <w:numPr>
          <w:ilvl w:val="0"/>
          <w:numId w:val="31"/>
        </w:numPr>
        <w:spacing w:before="120"/>
        <w:rPr>
          <w:rFonts w:ascii="Times" w:hAnsi="Times"/>
          <w:lang w:val="en-GB"/>
        </w:rPr>
      </w:pPr>
      <w:r>
        <w:rPr>
          <w:rFonts w:ascii="Times" w:hAnsi="Times"/>
          <w:lang w:val="en-GB"/>
        </w:rPr>
        <w:t>Be familiar with Smartsheet;</w:t>
      </w:r>
    </w:p>
    <w:p w14:paraId="1E6D15E1" w14:textId="77777777" w:rsidR="00B121A6" w:rsidRDefault="00B121A6" w:rsidP="00B121A6">
      <w:pPr>
        <w:spacing w:before="120"/>
        <w:rPr>
          <w:rFonts w:ascii="Times" w:hAnsi="Times"/>
          <w:lang w:val="en-GB"/>
        </w:rPr>
      </w:pPr>
    </w:p>
    <w:p w14:paraId="731FC545" w14:textId="4406F63A" w:rsidR="006A13F2" w:rsidRDefault="006A13F2" w:rsidP="00556D4B">
      <w:pPr>
        <w:spacing w:after="120"/>
        <w:jc w:val="both"/>
        <w:rPr>
          <w:rFonts w:ascii="Times New Roman" w:eastAsia="Arial" w:hAnsi="Times New Roman"/>
          <w:sz w:val="24"/>
          <w:szCs w:val="24"/>
        </w:rPr>
      </w:pPr>
    </w:p>
    <w:p w14:paraId="6B1CD604" w14:textId="7FDF8447" w:rsidR="00D448BA" w:rsidRPr="00D448BA" w:rsidRDefault="00470FC8" w:rsidP="00D448BA">
      <w:pPr>
        <w:pStyle w:val="ListParagraph"/>
        <w:numPr>
          <w:ilvl w:val="0"/>
          <w:numId w:val="13"/>
        </w:numPr>
        <w:rPr>
          <w:rFonts w:ascii="Century Gothic" w:hAnsi="Century Gothic"/>
          <w:b/>
          <w:sz w:val="28"/>
          <w:szCs w:val="28"/>
        </w:rPr>
      </w:pPr>
      <w:r>
        <w:rPr>
          <w:rFonts w:ascii="Century Gothic" w:hAnsi="Century Gothic"/>
          <w:b/>
          <w:sz w:val="28"/>
          <w:szCs w:val="28"/>
        </w:rPr>
        <w:t>R</w:t>
      </w:r>
      <w:r w:rsidR="00D448BA" w:rsidRPr="00D448BA">
        <w:rPr>
          <w:rFonts w:ascii="Century Gothic" w:hAnsi="Century Gothic"/>
          <w:b/>
          <w:sz w:val="28"/>
          <w:szCs w:val="28"/>
        </w:rPr>
        <w:t>eporting</w:t>
      </w:r>
      <w:r>
        <w:rPr>
          <w:rFonts w:ascii="Century Gothic" w:hAnsi="Century Gothic"/>
          <w:b/>
          <w:sz w:val="28"/>
          <w:szCs w:val="28"/>
        </w:rPr>
        <w:t xml:space="preserve"> Requirements</w:t>
      </w:r>
    </w:p>
    <w:p w14:paraId="78B5C66C" w14:textId="4C99D076" w:rsidR="00D448BA" w:rsidRDefault="00D448BA" w:rsidP="00556D4B">
      <w:pPr>
        <w:spacing w:after="120"/>
        <w:jc w:val="both"/>
      </w:pPr>
    </w:p>
    <w:p w14:paraId="2BBDA119" w14:textId="7C7FA4F5" w:rsidR="00470FC8" w:rsidRDefault="009245F5" w:rsidP="009245F5">
      <w:pPr>
        <w:spacing w:after="120"/>
        <w:jc w:val="both"/>
      </w:pPr>
      <w:r>
        <w:t xml:space="preserve">The officer is expected to prepare monthly reports generated in smartsheet and project annual reports to facilitate evaluation.  The officer will also have to prepare reports for projects under implementation where appropriate.  </w:t>
      </w:r>
    </w:p>
    <w:p w14:paraId="6D82A298" w14:textId="47A49D26" w:rsidR="00D448BA" w:rsidRDefault="00D448BA" w:rsidP="00556D4B">
      <w:pPr>
        <w:spacing w:after="120"/>
        <w:jc w:val="both"/>
      </w:pPr>
    </w:p>
    <w:p w14:paraId="6C4E3D96" w14:textId="187BFD77" w:rsidR="00D448BA" w:rsidRPr="00D448BA" w:rsidRDefault="008D276D" w:rsidP="00D448BA">
      <w:pPr>
        <w:pStyle w:val="ListParagraph"/>
        <w:numPr>
          <w:ilvl w:val="0"/>
          <w:numId w:val="13"/>
        </w:numPr>
        <w:rPr>
          <w:rFonts w:ascii="Century Gothic" w:hAnsi="Century Gothic"/>
          <w:b/>
          <w:sz w:val="28"/>
          <w:szCs w:val="28"/>
        </w:rPr>
      </w:pPr>
      <w:r>
        <w:rPr>
          <w:rFonts w:ascii="Century Gothic" w:hAnsi="Century Gothic"/>
          <w:b/>
          <w:sz w:val="28"/>
          <w:szCs w:val="28"/>
        </w:rPr>
        <w:t>Duration</w:t>
      </w:r>
    </w:p>
    <w:p w14:paraId="1713BAF0" w14:textId="14273A3F" w:rsidR="00D448BA" w:rsidRDefault="00D448BA" w:rsidP="00556D4B">
      <w:pPr>
        <w:spacing w:after="120"/>
        <w:jc w:val="both"/>
      </w:pPr>
    </w:p>
    <w:p w14:paraId="2713AC1F" w14:textId="59C6524C" w:rsidR="008D276D" w:rsidRDefault="00F77A71" w:rsidP="008D276D">
      <w:pPr>
        <w:tabs>
          <w:tab w:val="left" w:pos="720"/>
        </w:tabs>
        <w:jc w:val="both"/>
      </w:pPr>
      <w:r>
        <w:t xml:space="preserve">This </w:t>
      </w:r>
      <w:r w:rsidR="00C30BE5">
        <w:t xml:space="preserve">assignment </w:t>
      </w:r>
      <w:r>
        <w:t xml:space="preserve">is </w:t>
      </w:r>
      <w:r w:rsidR="00AA3404">
        <w:t xml:space="preserve">initially </w:t>
      </w:r>
      <w:r w:rsidR="00C30BE5">
        <w:t xml:space="preserve">for </w:t>
      </w:r>
      <w:r w:rsidR="00B121A6">
        <w:t>12 mon</w:t>
      </w:r>
      <w:r w:rsidR="009245F5">
        <w:t>ths with the option to renew.  Renewal will be based on performance;</w:t>
      </w:r>
    </w:p>
    <w:p w14:paraId="3FF23D8E" w14:textId="77777777" w:rsidR="008D276D" w:rsidRDefault="008D276D" w:rsidP="00556D4B">
      <w:pPr>
        <w:spacing w:after="120"/>
        <w:jc w:val="both"/>
      </w:pPr>
    </w:p>
    <w:p w14:paraId="26B97019" w14:textId="2D19A718" w:rsidR="008D276D" w:rsidRPr="00D448BA" w:rsidRDefault="000304B5" w:rsidP="008D276D">
      <w:pPr>
        <w:pStyle w:val="ListParagraph"/>
        <w:numPr>
          <w:ilvl w:val="0"/>
          <w:numId w:val="13"/>
        </w:numPr>
        <w:rPr>
          <w:rFonts w:ascii="Century Gothic" w:hAnsi="Century Gothic"/>
          <w:b/>
          <w:sz w:val="28"/>
          <w:szCs w:val="28"/>
        </w:rPr>
      </w:pPr>
      <w:r>
        <w:rPr>
          <w:rFonts w:ascii="Century Gothic" w:hAnsi="Century Gothic"/>
          <w:b/>
          <w:sz w:val="28"/>
          <w:szCs w:val="28"/>
        </w:rPr>
        <w:t xml:space="preserve">Required </w:t>
      </w:r>
      <w:r w:rsidR="008D276D" w:rsidRPr="00D448BA">
        <w:rPr>
          <w:rFonts w:ascii="Century Gothic" w:hAnsi="Century Gothic"/>
          <w:b/>
          <w:sz w:val="28"/>
          <w:szCs w:val="28"/>
        </w:rPr>
        <w:t>Qualifications and Experience</w:t>
      </w:r>
    </w:p>
    <w:p w14:paraId="488C0C21" w14:textId="77777777" w:rsidR="00D448BA" w:rsidRDefault="00D448BA" w:rsidP="00556D4B">
      <w:pPr>
        <w:pStyle w:val="ListParagraph"/>
      </w:pPr>
    </w:p>
    <w:p w14:paraId="57F6B8DD" w14:textId="38704F6F" w:rsidR="00A96DD4" w:rsidRDefault="006D61C4" w:rsidP="00A96DD4">
      <w:pPr>
        <w:pStyle w:val="ListParagraph"/>
        <w:numPr>
          <w:ilvl w:val="0"/>
          <w:numId w:val="26"/>
        </w:numPr>
        <w:tabs>
          <w:tab w:val="left" w:pos="720"/>
        </w:tabs>
        <w:jc w:val="both"/>
      </w:pPr>
      <w:r>
        <w:t xml:space="preserve">At least a </w:t>
      </w:r>
      <w:proofErr w:type="gramStart"/>
      <w:r>
        <w:t>first degree</w:t>
      </w:r>
      <w:proofErr w:type="gramEnd"/>
      <w:r>
        <w:t xml:space="preserve"> </w:t>
      </w:r>
      <w:r w:rsidR="00A96DD4">
        <w:t xml:space="preserve">Environmental </w:t>
      </w:r>
      <w:r w:rsidR="009245F5">
        <w:t>Management</w:t>
      </w:r>
      <w:r>
        <w:t xml:space="preserve"> and or </w:t>
      </w:r>
      <w:r w:rsidR="009245F5">
        <w:t xml:space="preserve">project implementation </w:t>
      </w:r>
      <w:r w:rsidR="00DD0F0C">
        <w:t>or</w:t>
      </w:r>
      <w:r w:rsidR="009245F5">
        <w:t xml:space="preserve"> policy development;</w:t>
      </w:r>
    </w:p>
    <w:p w14:paraId="5A506869" w14:textId="3EDEBFD2" w:rsidR="00DD0F0C" w:rsidRDefault="00DD0F0C" w:rsidP="00A96DD4">
      <w:pPr>
        <w:pStyle w:val="ListParagraph"/>
        <w:numPr>
          <w:ilvl w:val="0"/>
          <w:numId w:val="26"/>
        </w:numPr>
        <w:tabs>
          <w:tab w:val="left" w:pos="720"/>
        </w:tabs>
        <w:jc w:val="both"/>
      </w:pPr>
      <w:r>
        <w:t>Be familiar with Renewable Energy technologies and to be able to develop and assess policies and barriers to development and implementation;</w:t>
      </w:r>
    </w:p>
    <w:p w14:paraId="4CD913F0" w14:textId="3BB1BA2E" w:rsidR="00DD0F0C" w:rsidRDefault="00DD0F0C" w:rsidP="00DD0F0C">
      <w:pPr>
        <w:pStyle w:val="ListParagraph"/>
        <w:numPr>
          <w:ilvl w:val="0"/>
          <w:numId w:val="26"/>
        </w:numPr>
        <w:tabs>
          <w:tab w:val="left" w:pos="720"/>
        </w:tabs>
        <w:jc w:val="both"/>
      </w:pPr>
      <w:r>
        <w:t xml:space="preserve">Understand and be able to communicate to stakeholders involved with grid-tied and off grid RE energy and be able to converse and communicate the climate change impacts as well as the business realities of energy production and delivery. </w:t>
      </w:r>
    </w:p>
    <w:p w14:paraId="305839E2" w14:textId="7AE68A5A" w:rsidR="00DD0F0C" w:rsidRDefault="00DD0F0C" w:rsidP="00DD0F0C">
      <w:pPr>
        <w:pStyle w:val="ListParagraph"/>
        <w:numPr>
          <w:ilvl w:val="0"/>
          <w:numId w:val="26"/>
        </w:numPr>
        <w:tabs>
          <w:tab w:val="left" w:pos="720"/>
        </w:tabs>
        <w:jc w:val="both"/>
      </w:pPr>
      <w:r>
        <w:t xml:space="preserve">Understand the social and gender aspect of the project </w:t>
      </w:r>
      <w:r w:rsidR="006D61C4">
        <w:t xml:space="preserve">as well as green </w:t>
      </w:r>
      <w:proofErr w:type="gramStart"/>
      <w:r w:rsidR="006D61C4">
        <w:t>procurement;</w:t>
      </w:r>
      <w:proofErr w:type="gramEnd"/>
    </w:p>
    <w:p w14:paraId="79568DF6" w14:textId="0944D7C8" w:rsidR="006D61C4" w:rsidRDefault="006D61C4" w:rsidP="00DD0F0C">
      <w:pPr>
        <w:pStyle w:val="ListParagraph"/>
        <w:numPr>
          <w:ilvl w:val="0"/>
          <w:numId w:val="26"/>
        </w:numPr>
        <w:tabs>
          <w:tab w:val="left" w:pos="720"/>
        </w:tabs>
        <w:jc w:val="both"/>
      </w:pPr>
      <w:r>
        <w:t xml:space="preserve">Supply chain tracking and understand associated risks; </w:t>
      </w:r>
    </w:p>
    <w:p w14:paraId="4D53BA13" w14:textId="016F6553" w:rsidR="00A96DD4" w:rsidRDefault="009245F5" w:rsidP="00A96DD4">
      <w:pPr>
        <w:pStyle w:val="ListParagraph"/>
        <w:numPr>
          <w:ilvl w:val="0"/>
          <w:numId w:val="26"/>
        </w:numPr>
        <w:tabs>
          <w:tab w:val="left" w:pos="720"/>
        </w:tabs>
        <w:jc w:val="both"/>
      </w:pPr>
      <w:r>
        <w:t xml:space="preserve">Understanding </w:t>
      </w:r>
      <w:r w:rsidR="00A96DD4">
        <w:t>policies and programs in developing countries</w:t>
      </w:r>
      <w:r w:rsidR="00DD0F0C">
        <w:t xml:space="preserve"> particularly Small Island development </w:t>
      </w:r>
      <w:proofErr w:type="gramStart"/>
      <w:r w:rsidR="00DD0F0C">
        <w:t>states;</w:t>
      </w:r>
      <w:proofErr w:type="gramEnd"/>
    </w:p>
    <w:p w14:paraId="20165860" w14:textId="1D04F5FC" w:rsidR="00A96DD4" w:rsidRDefault="00A96DD4" w:rsidP="00A96DD4">
      <w:pPr>
        <w:pStyle w:val="ListParagraph"/>
        <w:numPr>
          <w:ilvl w:val="0"/>
          <w:numId w:val="26"/>
        </w:numPr>
        <w:tabs>
          <w:tab w:val="left" w:pos="720"/>
        </w:tabs>
        <w:jc w:val="both"/>
      </w:pPr>
      <w:r>
        <w:t>Good knowledge of the United Nations Framework Convention on Climate Change and</w:t>
      </w:r>
      <w:r w:rsidR="00771374">
        <w:t xml:space="preserve"> </w:t>
      </w:r>
      <w:r>
        <w:t>the Paris Agreement</w:t>
      </w:r>
    </w:p>
    <w:p w14:paraId="57874A7E" w14:textId="6E0BC696" w:rsidR="00A96DD4" w:rsidRDefault="009245F5" w:rsidP="00A96DD4">
      <w:pPr>
        <w:pStyle w:val="ListParagraph"/>
        <w:numPr>
          <w:ilvl w:val="0"/>
          <w:numId w:val="26"/>
        </w:numPr>
        <w:tabs>
          <w:tab w:val="left" w:pos="720"/>
        </w:tabs>
        <w:jc w:val="both"/>
      </w:pPr>
      <w:r>
        <w:t>Familiarity with environmental context of Antigua and Barbuda;</w:t>
      </w:r>
    </w:p>
    <w:p w14:paraId="7C419A63" w14:textId="2B52450E" w:rsidR="00A96DD4" w:rsidRDefault="003A088B" w:rsidP="00A96DD4">
      <w:pPr>
        <w:pStyle w:val="ListParagraph"/>
        <w:numPr>
          <w:ilvl w:val="0"/>
          <w:numId w:val="26"/>
        </w:numPr>
        <w:tabs>
          <w:tab w:val="left" w:pos="720"/>
        </w:tabs>
        <w:jc w:val="both"/>
      </w:pPr>
      <w:r>
        <w:t>Excellent inter-</w:t>
      </w:r>
      <w:r w:rsidR="00A96DD4">
        <w:t xml:space="preserve">personal </w:t>
      </w:r>
      <w:r w:rsidR="009245F5">
        <w:t xml:space="preserve">and team building </w:t>
      </w:r>
      <w:r w:rsidR="00A96DD4">
        <w:t xml:space="preserve">skills </w:t>
      </w:r>
    </w:p>
    <w:p w14:paraId="5CB11AA1" w14:textId="48D2583B" w:rsidR="00762637" w:rsidRPr="00556D4B" w:rsidRDefault="00A96DD4" w:rsidP="00A96DD4">
      <w:pPr>
        <w:pStyle w:val="ListParagraph"/>
        <w:numPr>
          <w:ilvl w:val="0"/>
          <w:numId w:val="26"/>
        </w:numPr>
        <w:tabs>
          <w:tab w:val="left" w:pos="720"/>
        </w:tabs>
        <w:jc w:val="both"/>
      </w:pPr>
      <w:r>
        <w:t>Strong research, analysis and writing skills in English</w:t>
      </w:r>
    </w:p>
    <w:p w14:paraId="6423902B" w14:textId="435EA128" w:rsidR="00D448BA" w:rsidRDefault="00D448BA" w:rsidP="00556D4B">
      <w:pPr>
        <w:spacing w:after="120"/>
        <w:jc w:val="both"/>
      </w:pPr>
    </w:p>
    <w:p w14:paraId="531BB49D" w14:textId="77777777" w:rsidR="00B8466E" w:rsidRDefault="00B8466E" w:rsidP="00B8466E">
      <w:pPr>
        <w:pStyle w:val="ListParagraph"/>
        <w:numPr>
          <w:ilvl w:val="0"/>
          <w:numId w:val="13"/>
        </w:numPr>
      </w:pPr>
      <w:r w:rsidRPr="00D448BA">
        <w:rPr>
          <w:rFonts w:ascii="Century Gothic" w:hAnsi="Century Gothic"/>
          <w:b/>
          <w:sz w:val="28"/>
          <w:szCs w:val="28"/>
        </w:rPr>
        <w:t>Evaluation Criteria</w:t>
      </w:r>
    </w:p>
    <w:p w14:paraId="68ECBBF5" w14:textId="77777777" w:rsidR="00B8466E" w:rsidRDefault="00B8466E" w:rsidP="00B8466E">
      <w:pPr>
        <w:spacing w:after="120"/>
        <w:jc w:val="both"/>
      </w:pPr>
    </w:p>
    <w:p w14:paraId="5CF3866F" w14:textId="77777777" w:rsidR="00B8466E" w:rsidRPr="006C4CF1" w:rsidRDefault="00B8466E" w:rsidP="00B8466E">
      <w:pPr>
        <w:spacing w:after="200" w:line="276" w:lineRule="auto"/>
      </w:pPr>
      <w:r w:rsidRPr="006C4CF1">
        <w:t xml:space="preserve">The evaluation criteria and weightings that will be applied to this </w:t>
      </w:r>
      <w:r>
        <w:t>TOR</w:t>
      </w:r>
      <w:r w:rsidRPr="006C4CF1">
        <w:t xml:space="preserve"> are as follows: </w:t>
      </w:r>
    </w:p>
    <w:tbl>
      <w:tblPr>
        <w:tblStyle w:val="TableGrid"/>
        <w:tblW w:w="0" w:type="auto"/>
        <w:tblLook w:val="04A0" w:firstRow="1" w:lastRow="0" w:firstColumn="1" w:lastColumn="0" w:noHBand="0" w:noVBand="1"/>
      </w:tblPr>
      <w:tblGrid>
        <w:gridCol w:w="1335"/>
        <w:gridCol w:w="5020"/>
        <w:gridCol w:w="2995"/>
      </w:tblGrid>
      <w:tr w:rsidR="00B8466E" w:rsidRPr="006C4CF1" w14:paraId="69D99E83" w14:textId="77777777" w:rsidTr="0097504E">
        <w:trPr>
          <w:trHeight w:val="377"/>
        </w:trPr>
        <w:tc>
          <w:tcPr>
            <w:tcW w:w="1368" w:type="dxa"/>
          </w:tcPr>
          <w:p w14:paraId="057947C4" w14:textId="77777777" w:rsidR="00B8466E" w:rsidRPr="006C4CF1" w:rsidRDefault="00B8466E" w:rsidP="0097504E">
            <w:pPr>
              <w:rPr>
                <w:b/>
              </w:rPr>
            </w:pPr>
            <w:r w:rsidRPr="006C4CF1">
              <w:rPr>
                <w:b/>
              </w:rPr>
              <w:t>Category</w:t>
            </w:r>
          </w:p>
        </w:tc>
        <w:tc>
          <w:tcPr>
            <w:tcW w:w="5400" w:type="dxa"/>
          </w:tcPr>
          <w:p w14:paraId="18C2CBD9" w14:textId="77777777" w:rsidR="00B8466E" w:rsidRPr="006C4CF1" w:rsidRDefault="00B8466E" w:rsidP="0097504E">
            <w:pPr>
              <w:rPr>
                <w:b/>
              </w:rPr>
            </w:pPr>
            <w:r w:rsidRPr="006C4CF1">
              <w:rPr>
                <w:b/>
              </w:rPr>
              <w:t>Description</w:t>
            </w:r>
          </w:p>
        </w:tc>
        <w:tc>
          <w:tcPr>
            <w:tcW w:w="3194" w:type="dxa"/>
          </w:tcPr>
          <w:p w14:paraId="04130CAB" w14:textId="77777777" w:rsidR="00B8466E" w:rsidRPr="006C4CF1" w:rsidRDefault="00B8466E" w:rsidP="0097504E">
            <w:pPr>
              <w:rPr>
                <w:b/>
              </w:rPr>
            </w:pPr>
            <w:r w:rsidRPr="006C4CF1">
              <w:rPr>
                <w:b/>
              </w:rPr>
              <w:t>Weighting</w:t>
            </w:r>
          </w:p>
        </w:tc>
      </w:tr>
      <w:tr w:rsidR="00B8466E" w:rsidRPr="006C4CF1" w14:paraId="5113697A" w14:textId="77777777" w:rsidTr="0097504E">
        <w:tc>
          <w:tcPr>
            <w:tcW w:w="1368" w:type="dxa"/>
          </w:tcPr>
          <w:p w14:paraId="5CA2EFBD" w14:textId="77777777" w:rsidR="00B8466E" w:rsidRPr="006C4CF1" w:rsidRDefault="00B8466E" w:rsidP="0097504E">
            <w:pPr>
              <w:jc w:val="center"/>
            </w:pPr>
            <w:r w:rsidRPr="006C4CF1">
              <w:t>1</w:t>
            </w:r>
          </w:p>
        </w:tc>
        <w:tc>
          <w:tcPr>
            <w:tcW w:w="5400" w:type="dxa"/>
          </w:tcPr>
          <w:p w14:paraId="71D411EE" w14:textId="77777777" w:rsidR="00B8466E" w:rsidRPr="006C4CF1" w:rsidRDefault="00B8466E" w:rsidP="0097504E">
            <w:r w:rsidRPr="006C4CF1">
              <w:t xml:space="preserve">Qualifications of consultant and availability of named individuals including national experts </w:t>
            </w:r>
          </w:p>
        </w:tc>
        <w:tc>
          <w:tcPr>
            <w:tcW w:w="3194" w:type="dxa"/>
          </w:tcPr>
          <w:p w14:paraId="6FC0C35B" w14:textId="77777777" w:rsidR="00B8466E" w:rsidRPr="006C4CF1" w:rsidRDefault="00B8466E" w:rsidP="0097504E">
            <w:pPr>
              <w:jc w:val="center"/>
            </w:pPr>
            <w:r>
              <w:t>25</w:t>
            </w:r>
          </w:p>
        </w:tc>
      </w:tr>
      <w:tr w:rsidR="00B8466E" w:rsidRPr="006C4CF1" w14:paraId="0FE1B1B0" w14:textId="77777777" w:rsidTr="0097504E">
        <w:tc>
          <w:tcPr>
            <w:tcW w:w="1368" w:type="dxa"/>
          </w:tcPr>
          <w:p w14:paraId="70C24B0E" w14:textId="77777777" w:rsidR="00B8466E" w:rsidRPr="006C4CF1" w:rsidRDefault="00B8466E" w:rsidP="0097504E">
            <w:pPr>
              <w:jc w:val="center"/>
            </w:pPr>
            <w:r w:rsidRPr="006C4CF1">
              <w:t>2</w:t>
            </w:r>
          </w:p>
        </w:tc>
        <w:tc>
          <w:tcPr>
            <w:tcW w:w="5400" w:type="dxa"/>
          </w:tcPr>
          <w:p w14:paraId="68C63AD7" w14:textId="77777777" w:rsidR="00B8466E" w:rsidRPr="006C4CF1" w:rsidRDefault="00B8466E" w:rsidP="0097504E">
            <w:r w:rsidRPr="006C4CF1">
              <w:t xml:space="preserve">Adherence to TOR specifications and related requirements: Clear understanding of required deliverables </w:t>
            </w:r>
          </w:p>
        </w:tc>
        <w:tc>
          <w:tcPr>
            <w:tcW w:w="3194" w:type="dxa"/>
          </w:tcPr>
          <w:p w14:paraId="17CC3388" w14:textId="77777777" w:rsidR="00B8466E" w:rsidRPr="006C4CF1" w:rsidRDefault="00B8466E" w:rsidP="0097504E">
            <w:pPr>
              <w:jc w:val="center"/>
            </w:pPr>
            <w:r>
              <w:t>35</w:t>
            </w:r>
          </w:p>
        </w:tc>
      </w:tr>
      <w:tr w:rsidR="00B8466E" w:rsidRPr="006C4CF1" w14:paraId="035150AA" w14:textId="77777777" w:rsidTr="0097504E">
        <w:tc>
          <w:tcPr>
            <w:tcW w:w="1368" w:type="dxa"/>
          </w:tcPr>
          <w:p w14:paraId="606A7923" w14:textId="77777777" w:rsidR="00B8466E" w:rsidRPr="006C4CF1" w:rsidRDefault="00B8466E" w:rsidP="0097504E">
            <w:pPr>
              <w:jc w:val="center"/>
            </w:pPr>
            <w:r w:rsidRPr="006C4CF1">
              <w:lastRenderedPageBreak/>
              <w:t>3</w:t>
            </w:r>
          </w:p>
        </w:tc>
        <w:tc>
          <w:tcPr>
            <w:tcW w:w="5400" w:type="dxa"/>
          </w:tcPr>
          <w:p w14:paraId="6FB62980" w14:textId="77777777" w:rsidR="00B8466E" w:rsidRPr="006C4CF1" w:rsidRDefault="00B8466E" w:rsidP="0097504E">
            <w:r w:rsidRPr="006C4CF1">
              <w:t xml:space="preserve">Experience with similar work </w:t>
            </w:r>
          </w:p>
        </w:tc>
        <w:tc>
          <w:tcPr>
            <w:tcW w:w="3194" w:type="dxa"/>
          </w:tcPr>
          <w:p w14:paraId="3A630205" w14:textId="77777777" w:rsidR="00B8466E" w:rsidRPr="006C4CF1" w:rsidRDefault="00B8466E" w:rsidP="0097504E">
            <w:pPr>
              <w:jc w:val="center"/>
            </w:pPr>
            <w:r>
              <w:t>25</w:t>
            </w:r>
          </w:p>
        </w:tc>
      </w:tr>
      <w:tr w:rsidR="00B8466E" w:rsidRPr="006C4CF1" w14:paraId="11B30478" w14:textId="77777777" w:rsidTr="0097504E">
        <w:tc>
          <w:tcPr>
            <w:tcW w:w="1368" w:type="dxa"/>
          </w:tcPr>
          <w:p w14:paraId="61902AE0" w14:textId="77777777" w:rsidR="00B8466E" w:rsidRPr="006C4CF1" w:rsidRDefault="00B8466E" w:rsidP="0097504E">
            <w:pPr>
              <w:jc w:val="center"/>
            </w:pPr>
            <w:r w:rsidRPr="006C4CF1">
              <w:t>4</w:t>
            </w:r>
          </w:p>
        </w:tc>
        <w:tc>
          <w:tcPr>
            <w:tcW w:w="5400" w:type="dxa"/>
          </w:tcPr>
          <w:p w14:paraId="72C9B827" w14:textId="77777777" w:rsidR="00B8466E" w:rsidRPr="006C4CF1" w:rsidRDefault="00B8466E" w:rsidP="0097504E">
            <w:r w:rsidRPr="006C4CF1">
              <w:t>Demonstrated track record of success, supported by references</w:t>
            </w:r>
          </w:p>
        </w:tc>
        <w:tc>
          <w:tcPr>
            <w:tcW w:w="3194" w:type="dxa"/>
          </w:tcPr>
          <w:p w14:paraId="3FAAACC6" w14:textId="77777777" w:rsidR="00B8466E" w:rsidRPr="006C4CF1" w:rsidRDefault="00B8466E" w:rsidP="0097504E">
            <w:pPr>
              <w:jc w:val="center"/>
            </w:pPr>
            <w:r>
              <w:t>15</w:t>
            </w:r>
          </w:p>
        </w:tc>
      </w:tr>
      <w:tr w:rsidR="00B8466E" w:rsidRPr="006C4CF1" w14:paraId="1AED4CD1" w14:textId="77777777" w:rsidTr="0097504E">
        <w:tc>
          <w:tcPr>
            <w:tcW w:w="1368" w:type="dxa"/>
          </w:tcPr>
          <w:p w14:paraId="1BBF2F96" w14:textId="77777777" w:rsidR="00B8466E" w:rsidRPr="006C4CF1" w:rsidRDefault="00B8466E" w:rsidP="0097504E">
            <w:pPr>
              <w:spacing w:before="100" w:beforeAutospacing="1" w:afterAutospacing="1"/>
            </w:pPr>
          </w:p>
        </w:tc>
        <w:tc>
          <w:tcPr>
            <w:tcW w:w="5400" w:type="dxa"/>
          </w:tcPr>
          <w:p w14:paraId="1091459E" w14:textId="77777777" w:rsidR="00B8466E" w:rsidRPr="006C4CF1" w:rsidRDefault="00B8466E" w:rsidP="0097504E">
            <w:pPr>
              <w:jc w:val="right"/>
            </w:pPr>
            <w:r w:rsidRPr="006C4CF1">
              <w:t>Total</w:t>
            </w:r>
          </w:p>
        </w:tc>
        <w:tc>
          <w:tcPr>
            <w:tcW w:w="3194" w:type="dxa"/>
          </w:tcPr>
          <w:p w14:paraId="302873C0" w14:textId="77777777" w:rsidR="00B8466E" w:rsidRPr="006C4CF1" w:rsidRDefault="00B8466E" w:rsidP="0097504E">
            <w:pPr>
              <w:jc w:val="center"/>
            </w:pPr>
            <w:r w:rsidRPr="006C4CF1">
              <w:t>100</w:t>
            </w:r>
          </w:p>
        </w:tc>
      </w:tr>
    </w:tbl>
    <w:p w14:paraId="1CA8AD05" w14:textId="77777777" w:rsidR="00B8466E" w:rsidRDefault="00B8466E" w:rsidP="00B8466E">
      <w:pPr>
        <w:spacing w:after="120"/>
        <w:jc w:val="both"/>
      </w:pPr>
    </w:p>
    <w:p w14:paraId="1376E429" w14:textId="77777777" w:rsidR="00B8466E" w:rsidRDefault="00B8466E" w:rsidP="00556D4B">
      <w:pPr>
        <w:spacing w:after="120"/>
        <w:jc w:val="both"/>
      </w:pPr>
    </w:p>
    <w:sectPr w:rsidR="00B8466E" w:rsidSect="0042089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C4EFA" w14:textId="77777777" w:rsidR="00D10786" w:rsidRDefault="00D10786" w:rsidP="003A7A6F">
      <w:r>
        <w:separator/>
      </w:r>
    </w:p>
  </w:endnote>
  <w:endnote w:type="continuationSeparator" w:id="0">
    <w:p w14:paraId="0E5D35EA" w14:textId="77777777" w:rsidR="00D10786" w:rsidRDefault="00D10786" w:rsidP="003A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Times">
    <w:altName w:val="Sylfaen"/>
    <w:panose1 w:val="00000500000000020000"/>
    <w:charset w:val="00"/>
    <w:family w:val="auto"/>
    <w:pitch w:val="variable"/>
    <w:sig w:usb0="E00002FF" w:usb1="5000205A"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F0915" w14:textId="77777777" w:rsidR="004530DF" w:rsidRDefault="004530DF" w:rsidP="00CB418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E83F88" w14:textId="77777777" w:rsidR="004530DF" w:rsidRDefault="004530DF" w:rsidP="003A7A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9B7B" w14:textId="2889AABC" w:rsidR="004530DF" w:rsidRDefault="004530DF" w:rsidP="00CB418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2EC7">
      <w:rPr>
        <w:rStyle w:val="PageNumber"/>
        <w:noProof/>
      </w:rPr>
      <w:t>4</w:t>
    </w:r>
    <w:r>
      <w:rPr>
        <w:rStyle w:val="PageNumber"/>
      </w:rPr>
      <w:fldChar w:fldCharType="end"/>
    </w:r>
  </w:p>
  <w:p w14:paraId="069545B3" w14:textId="77777777" w:rsidR="004530DF" w:rsidRDefault="004530DF" w:rsidP="003A7A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4A36F" w14:textId="77777777" w:rsidR="00D10786" w:rsidRDefault="00D10786" w:rsidP="003A7A6F">
      <w:r>
        <w:separator/>
      </w:r>
    </w:p>
  </w:footnote>
  <w:footnote w:type="continuationSeparator" w:id="0">
    <w:p w14:paraId="546B4621" w14:textId="77777777" w:rsidR="00D10786" w:rsidRDefault="00D10786" w:rsidP="003A7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C54"/>
    <w:multiLevelType w:val="hybridMultilevel"/>
    <w:tmpl w:val="CF66139C"/>
    <w:lvl w:ilvl="0" w:tplc="6EF636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5507D"/>
    <w:multiLevelType w:val="hybridMultilevel"/>
    <w:tmpl w:val="21B8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03CD2"/>
    <w:multiLevelType w:val="hybridMultilevel"/>
    <w:tmpl w:val="A03215E4"/>
    <w:lvl w:ilvl="0" w:tplc="893E7E7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1014DC"/>
    <w:multiLevelType w:val="hybridMultilevel"/>
    <w:tmpl w:val="E8688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633F5"/>
    <w:multiLevelType w:val="hybridMultilevel"/>
    <w:tmpl w:val="EC54E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E7379"/>
    <w:multiLevelType w:val="multilevel"/>
    <w:tmpl w:val="9416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2B7B7A"/>
    <w:multiLevelType w:val="hybridMultilevel"/>
    <w:tmpl w:val="717AED72"/>
    <w:lvl w:ilvl="0" w:tplc="0409001B">
      <w:start w:val="1"/>
      <w:numFmt w:val="lowerRoman"/>
      <w:lvlText w:val="%1."/>
      <w:lvlJc w:val="righ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15:restartNumberingAfterBreak="0">
    <w:nsid w:val="180E048C"/>
    <w:multiLevelType w:val="hybridMultilevel"/>
    <w:tmpl w:val="5ED801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FF14D9"/>
    <w:multiLevelType w:val="hybridMultilevel"/>
    <w:tmpl w:val="1654E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52B82"/>
    <w:multiLevelType w:val="hybridMultilevel"/>
    <w:tmpl w:val="3BD007C4"/>
    <w:lvl w:ilvl="0" w:tplc="29E48678">
      <w:start w:val="1"/>
      <w:numFmt w:val="upperRoman"/>
      <w:lvlText w:val="%1."/>
      <w:lvlJc w:val="left"/>
      <w:pPr>
        <w:ind w:left="720" w:hanging="720"/>
      </w:pPr>
      <w:rPr>
        <w:rFonts w:ascii="Century Gothic" w:hAnsi="Century Gothic" w:hint="default"/>
        <w:b/>
        <w:sz w:val="28"/>
      </w:rPr>
    </w:lvl>
    <w:lvl w:ilvl="1" w:tplc="04090019">
      <w:start w:val="1"/>
      <w:numFmt w:val="lowerLetter"/>
      <w:lvlText w:val="%2."/>
      <w:lvlJc w:val="left"/>
      <w:pPr>
        <w:ind w:left="54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902326"/>
    <w:multiLevelType w:val="hybridMultilevel"/>
    <w:tmpl w:val="6566997E"/>
    <w:lvl w:ilvl="0" w:tplc="E3CA45A6">
      <w:start w:val="9717"/>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D42ED"/>
    <w:multiLevelType w:val="hybridMultilevel"/>
    <w:tmpl w:val="6A6664DE"/>
    <w:lvl w:ilvl="0" w:tplc="04090001">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C27CB1"/>
    <w:multiLevelType w:val="hybridMultilevel"/>
    <w:tmpl w:val="6E4A7AF8"/>
    <w:lvl w:ilvl="0" w:tplc="BDF4EE3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787468"/>
    <w:multiLevelType w:val="hybridMultilevel"/>
    <w:tmpl w:val="30E6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1C70CF"/>
    <w:multiLevelType w:val="hybridMultilevel"/>
    <w:tmpl w:val="E8BE6098"/>
    <w:lvl w:ilvl="0" w:tplc="7B226D70">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8B53AB"/>
    <w:multiLevelType w:val="hybridMultilevel"/>
    <w:tmpl w:val="186C5184"/>
    <w:lvl w:ilvl="0" w:tplc="2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B677B7"/>
    <w:multiLevelType w:val="hybridMultilevel"/>
    <w:tmpl w:val="02E8E9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47622A"/>
    <w:multiLevelType w:val="hybridMultilevel"/>
    <w:tmpl w:val="3D2AF19A"/>
    <w:lvl w:ilvl="0" w:tplc="04090019">
      <w:start w:val="9"/>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40AB181A"/>
    <w:multiLevelType w:val="hybridMultilevel"/>
    <w:tmpl w:val="EE7E0380"/>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37887"/>
    <w:multiLevelType w:val="hybridMultilevel"/>
    <w:tmpl w:val="145A48E2"/>
    <w:lvl w:ilvl="0" w:tplc="AC32A20A">
      <w:start w:val="2"/>
      <w:numFmt w:val="bullet"/>
      <w:lvlText w:val="•"/>
      <w:lvlJc w:val="left"/>
      <w:pPr>
        <w:ind w:left="1130" w:hanging="720"/>
      </w:pPr>
      <w:rPr>
        <w:rFonts w:ascii="Cambria" w:eastAsia="Calibri" w:hAnsi="Cambria" w:cs="Aria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48D0292E"/>
    <w:multiLevelType w:val="hybridMultilevel"/>
    <w:tmpl w:val="1F80CA9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E822062"/>
    <w:multiLevelType w:val="hybridMultilevel"/>
    <w:tmpl w:val="EC54E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AB7C17"/>
    <w:multiLevelType w:val="hybridMultilevel"/>
    <w:tmpl w:val="8C7CD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6C20A07"/>
    <w:multiLevelType w:val="hybridMultilevel"/>
    <w:tmpl w:val="C00C41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598E533C"/>
    <w:multiLevelType w:val="hybridMultilevel"/>
    <w:tmpl w:val="AD588BE2"/>
    <w:lvl w:ilvl="0" w:tplc="6EF63670">
      <w:start w:val="1"/>
      <w:numFmt w:val="upperRoman"/>
      <w:lvlText w:val="%1."/>
      <w:lvlJc w:val="left"/>
      <w:pPr>
        <w:ind w:left="1080" w:hanging="720"/>
      </w:pPr>
      <w:rPr>
        <w:rFonts w:hint="default"/>
      </w:rPr>
    </w:lvl>
    <w:lvl w:ilvl="1" w:tplc="EFAE938E">
      <w:start w:val="1"/>
      <w:numFmt w:val="decimal"/>
      <w:lvlText w:val="%2."/>
      <w:lvlJc w:val="left"/>
      <w:pPr>
        <w:ind w:left="108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95634C"/>
    <w:multiLevelType w:val="hybridMultilevel"/>
    <w:tmpl w:val="374833A8"/>
    <w:lvl w:ilvl="0" w:tplc="9D402398">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45C7702"/>
    <w:multiLevelType w:val="hybridMultilevel"/>
    <w:tmpl w:val="8FF0884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7" w15:restartNumberingAfterBreak="0">
    <w:nsid w:val="66E7697A"/>
    <w:multiLevelType w:val="hybridMultilevel"/>
    <w:tmpl w:val="69100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2F4A8B"/>
    <w:multiLevelType w:val="multilevel"/>
    <w:tmpl w:val="D620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D424BFC"/>
    <w:multiLevelType w:val="hybridMultilevel"/>
    <w:tmpl w:val="7D3E42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C86AFA"/>
    <w:multiLevelType w:val="hybridMultilevel"/>
    <w:tmpl w:val="711CC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A5701D"/>
    <w:multiLevelType w:val="hybridMultilevel"/>
    <w:tmpl w:val="BCC0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1644FF"/>
    <w:multiLevelType w:val="hybridMultilevel"/>
    <w:tmpl w:val="52529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8768881">
    <w:abstractNumId w:val="1"/>
  </w:num>
  <w:num w:numId="2" w16cid:durableId="1110055444">
    <w:abstractNumId w:val="21"/>
  </w:num>
  <w:num w:numId="3" w16cid:durableId="1766996434">
    <w:abstractNumId w:val="12"/>
  </w:num>
  <w:num w:numId="4" w16cid:durableId="190266416">
    <w:abstractNumId w:val="0"/>
  </w:num>
  <w:num w:numId="5" w16cid:durableId="269901401">
    <w:abstractNumId w:val="19"/>
  </w:num>
  <w:num w:numId="6" w16cid:durableId="1876886775">
    <w:abstractNumId w:val="20"/>
  </w:num>
  <w:num w:numId="7" w16cid:durableId="444882841">
    <w:abstractNumId w:val="25"/>
  </w:num>
  <w:num w:numId="8" w16cid:durableId="873083373">
    <w:abstractNumId w:val="26"/>
  </w:num>
  <w:num w:numId="9" w16cid:durableId="672299431">
    <w:abstractNumId w:val="32"/>
  </w:num>
  <w:num w:numId="10" w16cid:durableId="314459167">
    <w:abstractNumId w:val="24"/>
  </w:num>
  <w:num w:numId="11" w16cid:durableId="281228293">
    <w:abstractNumId w:val="4"/>
  </w:num>
  <w:num w:numId="12" w16cid:durableId="1341276808">
    <w:abstractNumId w:val="2"/>
  </w:num>
  <w:num w:numId="13" w16cid:durableId="1971281591">
    <w:abstractNumId w:val="9"/>
  </w:num>
  <w:num w:numId="14" w16cid:durableId="1774983048">
    <w:abstractNumId w:val="17"/>
  </w:num>
  <w:num w:numId="15" w16cid:durableId="1783644906">
    <w:abstractNumId w:val="31"/>
  </w:num>
  <w:num w:numId="16" w16cid:durableId="1922635304">
    <w:abstractNumId w:val="13"/>
  </w:num>
  <w:num w:numId="17" w16cid:durableId="1396969045">
    <w:abstractNumId w:val="14"/>
  </w:num>
  <w:num w:numId="18" w16cid:durableId="1843203881">
    <w:abstractNumId w:val="7"/>
  </w:num>
  <w:num w:numId="19" w16cid:durableId="16394324">
    <w:abstractNumId w:val="3"/>
  </w:num>
  <w:num w:numId="20" w16cid:durableId="306058939">
    <w:abstractNumId w:val="18"/>
  </w:num>
  <w:num w:numId="21" w16cid:durableId="204755269">
    <w:abstractNumId w:val="29"/>
  </w:num>
  <w:num w:numId="22" w16cid:durableId="833375481">
    <w:abstractNumId w:val="23"/>
  </w:num>
  <w:num w:numId="23" w16cid:durableId="271204508">
    <w:abstractNumId w:val="6"/>
  </w:num>
  <w:num w:numId="24" w16cid:durableId="1257056388">
    <w:abstractNumId w:val="16"/>
  </w:num>
  <w:num w:numId="25" w16cid:durableId="1362241834">
    <w:abstractNumId w:val="15"/>
  </w:num>
  <w:num w:numId="26" w16cid:durableId="1849562824">
    <w:abstractNumId w:val="22"/>
  </w:num>
  <w:num w:numId="27" w16cid:durableId="1646741098">
    <w:abstractNumId w:val="27"/>
  </w:num>
  <w:num w:numId="28" w16cid:durableId="1872452489">
    <w:abstractNumId w:val="10"/>
  </w:num>
  <w:num w:numId="29" w16cid:durableId="2146655795">
    <w:abstractNumId w:val="11"/>
  </w:num>
  <w:num w:numId="30" w16cid:durableId="1566180257">
    <w:abstractNumId w:val="30"/>
  </w:num>
  <w:num w:numId="31" w16cid:durableId="803349902">
    <w:abstractNumId w:val="8"/>
  </w:num>
  <w:num w:numId="32" w16cid:durableId="1226797537">
    <w:abstractNumId w:val="5"/>
  </w:num>
  <w:num w:numId="33" w16cid:durableId="25174807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C93"/>
    <w:rsid w:val="000006C6"/>
    <w:rsid w:val="00004177"/>
    <w:rsid w:val="00021623"/>
    <w:rsid w:val="00021699"/>
    <w:rsid w:val="000304B5"/>
    <w:rsid w:val="00033BBD"/>
    <w:rsid w:val="00043A51"/>
    <w:rsid w:val="000554E1"/>
    <w:rsid w:val="000656A0"/>
    <w:rsid w:val="000920AE"/>
    <w:rsid w:val="000925C2"/>
    <w:rsid w:val="000976B9"/>
    <w:rsid w:val="0009774B"/>
    <w:rsid w:val="000B2CC9"/>
    <w:rsid w:val="000C6F41"/>
    <w:rsid w:val="000F3FA7"/>
    <w:rsid w:val="000F4BD8"/>
    <w:rsid w:val="00123030"/>
    <w:rsid w:val="001259E5"/>
    <w:rsid w:val="00127107"/>
    <w:rsid w:val="00145D0D"/>
    <w:rsid w:val="0014754C"/>
    <w:rsid w:val="001564C5"/>
    <w:rsid w:val="00165199"/>
    <w:rsid w:val="00172CCD"/>
    <w:rsid w:val="0018108C"/>
    <w:rsid w:val="00197CEB"/>
    <w:rsid w:val="001B3288"/>
    <w:rsid w:val="001B3A76"/>
    <w:rsid w:val="001C12D7"/>
    <w:rsid w:val="001C72C1"/>
    <w:rsid w:val="001D3E3D"/>
    <w:rsid w:val="001D4885"/>
    <w:rsid w:val="001D5CE4"/>
    <w:rsid w:val="001D6EA9"/>
    <w:rsid w:val="001E717C"/>
    <w:rsid w:val="001F1381"/>
    <w:rsid w:val="001F6B57"/>
    <w:rsid w:val="00202910"/>
    <w:rsid w:val="00202D7A"/>
    <w:rsid w:val="002124B3"/>
    <w:rsid w:val="002140ED"/>
    <w:rsid w:val="00215023"/>
    <w:rsid w:val="00223A4E"/>
    <w:rsid w:val="00224D7C"/>
    <w:rsid w:val="00226E72"/>
    <w:rsid w:val="00235D0D"/>
    <w:rsid w:val="002435E8"/>
    <w:rsid w:val="0024783F"/>
    <w:rsid w:val="00253D5F"/>
    <w:rsid w:val="00266293"/>
    <w:rsid w:val="002803CD"/>
    <w:rsid w:val="0028729D"/>
    <w:rsid w:val="002A2122"/>
    <w:rsid w:val="002A4C34"/>
    <w:rsid w:val="002C02FE"/>
    <w:rsid w:val="002C0ADE"/>
    <w:rsid w:val="002D38D0"/>
    <w:rsid w:val="002D6BD4"/>
    <w:rsid w:val="002D6DCC"/>
    <w:rsid w:val="002E165A"/>
    <w:rsid w:val="002E373F"/>
    <w:rsid w:val="002F4C75"/>
    <w:rsid w:val="00303DF7"/>
    <w:rsid w:val="00305923"/>
    <w:rsid w:val="00315B87"/>
    <w:rsid w:val="00323DE6"/>
    <w:rsid w:val="00337363"/>
    <w:rsid w:val="003377EF"/>
    <w:rsid w:val="00351504"/>
    <w:rsid w:val="00354055"/>
    <w:rsid w:val="00357862"/>
    <w:rsid w:val="00363377"/>
    <w:rsid w:val="00373581"/>
    <w:rsid w:val="003846E3"/>
    <w:rsid w:val="003A088B"/>
    <w:rsid w:val="003A3DBA"/>
    <w:rsid w:val="003A53FC"/>
    <w:rsid w:val="003A5726"/>
    <w:rsid w:val="003A66BF"/>
    <w:rsid w:val="003A7231"/>
    <w:rsid w:val="003A7A6F"/>
    <w:rsid w:val="003B18DA"/>
    <w:rsid w:val="003B335F"/>
    <w:rsid w:val="003C6EF2"/>
    <w:rsid w:val="003D124E"/>
    <w:rsid w:val="003D28AA"/>
    <w:rsid w:val="003D7232"/>
    <w:rsid w:val="003D7A69"/>
    <w:rsid w:val="003F6F8E"/>
    <w:rsid w:val="003F79C0"/>
    <w:rsid w:val="00400414"/>
    <w:rsid w:val="00402B85"/>
    <w:rsid w:val="00402FFD"/>
    <w:rsid w:val="004133B0"/>
    <w:rsid w:val="00420892"/>
    <w:rsid w:val="00421A5B"/>
    <w:rsid w:val="00421D6A"/>
    <w:rsid w:val="00423D40"/>
    <w:rsid w:val="004263FA"/>
    <w:rsid w:val="004318E4"/>
    <w:rsid w:val="004530DF"/>
    <w:rsid w:val="00470FC8"/>
    <w:rsid w:val="00482EA2"/>
    <w:rsid w:val="004859F1"/>
    <w:rsid w:val="00493474"/>
    <w:rsid w:val="004940DD"/>
    <w:rsid w:val="004A71DA"/>
    <w:rsid w:val="004B35B8"/>
    <w:rsid w:val="004C516C"/>
    <w:rsid w:val="004D37FB"/>
    <w:rsid w:val="004E5D28"/>
    <w:rsid w:val="0050365A"/>
    <w:rsid w:val="00503B2B"/>
    <w:rsid w:val="005076EF"/>
    <w:rsid w:val="00513557"/>
    <w:rsid w:val="00517A1B"/>
    <w:rsid w:val="00522A1B"/>
    <w:rsid w:val="00523FCD"/>
    <w:rsid w:val="00524880"/>
    <w:rsid w:val="00530F2D"/>
    <w:rsid w:val="00546800"/>
    <w:rsid w:val="00546E4E"/>
    <w:rsid w:val="005479AE"/>
    <w:rsid w:val="00550CD6"/>
    <w:rsid w:val="00556D4B"/>
    <w:rsid w:val="00577A84"/>
    <w:rsid w:val="0058444E"/>
    <w:rsid w:val="00596A6C"/>
    <w:rsid w:val="00597894"/>
    <w:rsid w:val="005A1E3E"/>
    <w:rsid w:val="005B2747"/>
    <w:rsid w:val="005B4308"/>
    <w:rsid w:val="005B5E8A"/>
    <w:rsid w:val="005C35A9"/>
    <w:rsid w:val="005C4B57"/>
    <w:rsid w:val="005E6455"/>
    <w:rsid w:val="005E7EB0"/>
    <w:rsid w:val="006040D4"/>
    <w:rsid w:val="006041C0"/>
    <w:rsid w:val="006051FB"/>
    <w:rsid w:val="006068B0"/>
    <w:rsid w:val="00612D27"/>
    <w:rsid w:val="00616CC8"/>
    <w:rsid w:val="00620CA8"/>
    <w:rsid w:val="00630544"/>
    <w:rsid w:val="00640F96"/>
    <w:rsid w:val="00641CE4"/>
    <w:rsid w:val="0066010A"/>
    <w:rsid w:val="00662298"/>
    <w:rsid w:val="00662B48"/>
    <w:rsid w:val="00663B65"/>
    <w:rsid w:val="00686BF2"/>
    <w:rsid w:val="0069007A"/>
    <w:rsid w:val="00691B17"/>
    <w:rsid w:val="00697742"/>
    <w:rsid w:val="00697FEF"/>
    <w:rsid w:val="006A1208"/>
    <w:rsid w:val="006A13F2"/>
    <w:rsid w:val="006A4146"/>
    <w:rsid w:val="006B4A40"/>
    <w:rsid w:val="006B4E18"/>
    <w:rsid w:val="006B6902"/>
    <w:rsid w:val="006C2639"/>
    <w:rsid w:val="006D61C4"/>
    <w:rsid w:val="006F2265"/>
    <w:rsid w:val="006F3DC7"/>
    <w:rsid w:val="00705201"/>
    <w:rsid w:val="00720F0E"/>
    <w:rsid w:val="00721B4F"/>
    <w:rsid w:val="007221CC"/>
    <w:rsid w:val="00734C3F"/>
    <w:rsid w:val="00743FB8"/>
    <w:rsid w:val="00762637"/>
    <w:rsid w:val="00765CD0"/>
    <w:rsid w:val="00765DB7"/>
    <w:rsid w:val="00771374"/>
    <w:rsid w:val="00772569"/>
    <w:rsid w:val="00773BFB"/>
    <w:rsid w:val="0078766B"/>
    <w:rsid w:val="007974E2"/>
    <w:rsid w:val="007A1824"/>
    <w:rsid w:val="007A2EC7"/>
    <w:rsid w:val="007A4223"/>
    <w:rsid w:val="007A5AA0"/>
    <w:rsid w:val="007A5C58"/>
    <w:rsid w:val="007A5C7A"/>
    <w:rsid w:val="007A7AB9"/>
    <w:rsid w:val="007C04FD"/>
    <w:rsid w:val="007C21CC"/>
    <w:rsid w:val="007C53A3"/>
    <w:rsid w:val="007C54E0"/>
    <w:rsid w:val="007C6BF9"/>
    <w:rsid w:val="007D04CF"/>
    <w:rsid w:val="007D0A65"/>
    <w:rsid w:val="007D3139"/>
    <w:rsid w:val="007D4EA6"/>
    <w:rsid w:val="007D74DB"/>
    <w:rsid w:val="008032E5"/>
    <w:rsid w:val="00806B82"/>
    <w:rsid w:val="0081410B"/>
    <w:rsid w:val="00820EED"/>
    <w:rsid w:val="00832A5E"/>
    <w:rsid w:val="008442BF"/>
    <w:rsid w:val="00845C22"/>
    <w:rsid w:val="00846719"/>
    <w:rsid w:val="00850ED3"/>
    <w:rsid w:val="0085244B"/>
    <w:rsid w:val="00855E32"/>
    <w:rsid w:val="00864EFE"/>
    <w:rsid w:val="0087060E"/>
    <w:rsid w:val="0087281D"/>
    <w:rsid w:val="008806CB"/>
    <w:rsid w:val="00890CBF"/>
    <w:rsid w:val="008A0DC9"/>
    <w:rsid w:val="008A6CF5"/>
    <w:rsid w:val="008B68DB"/>
    <w:rsid w:val="008B7FF9"/>
    <w:rsid w:val="008D276D"/>
    <w:rsid w:val="008E74E3"/>
    <w:rsid w:val="0091119F"/>
    <w:rsid w:val="009117ED"/>
    <w:rsid w:val="00911839"/>
    <w:rsid w:val="00913B9D"/>
    <w:rsid w:val="009245F5"/>
    <w:rsid w:val="0092679D"/>
    <w:rsid w:val="00932A9C"/>
    <w:rsid w:val="0095035E"/>
    <w:rsid w:val="00952E4A"/>
    <w:rsid w:val="0095414C"/>
    <w:rsid w:val="009575B8"/>
    <w:rsid w:val="00957CFE"/>
    <w:rsid w:val="009627E0"/>
    <w:rsid w:val="00972B9B"/>
    <w:rsid w:val="009838BC"/>
    <w:rsid w:val="0098603F"/>
    <w:rsid w:val="0098792C"/>
    <w:rsid w:val="00991E9D"/>
    <w:rsid w:val="0099295E"/>
    <w:rsid w:val="009A2390"/>
    <w:rsid w:val="009A3E2B"/>
    <w:rsid w:val="009B7304"/>
    <w:rsid w:val="009D487B"/>
    <w:rsid w:val="009D4A5E"/>
    <w:rsid w:val="009E2A75"/>
    <w:rsid w:val="009E2C93"/>
    <w:rsid w:val="009F2EC5"/>
    <w:rsid w:val="009F6C63"/>
    <w:rsid w:val="00A0010C"/>
    <w:rsid w:val="00A01A2B"/>
    <w:rsid w:val="00A01CFF"/>
    <w:rsid w:val="00A045C5"/>
    <w:rsid w:val="00A0514E"/>
    <w:rsid w:val="00A05987"/>
    <w:rsid w:val="00A17DE9"/>
    <w:rsid w:val="00A222B0"/>
    <w:rsid w:val="00A23516"/>
    <w:rsid w:val="00A238C2"/>
    <w:rsid w:val="00A3247E"/>
    <w:rsid w:val="00A32D18"/>
    <w:rsid w:val="00A338F8"/>
    <w:rsid w:val="00A36FEA"/>
    <w:rsid w:val="00A440F7"/>
    <w:rsid w:val="00A56FAF"/>
    <w:rsid w:val="00A61095"/>
    <w:rsid w:val="00A63000"/>
    <w:rsid w:val="00A6648A"/>
    <w:rsid w:val="00A7594F"/>
    <w:rsid w:val="00A764D6"/>
    <w:rsid w:val="00A765C6"/>
    <w:rsid w:val="00A76E83"/>
    <w:rsid w:val="00A902B3"/>
    <w:rsid w:val="00A91BA3"/>
    <w:rsid w:val="00A963C7"/>
    <w:rsid w:val="00A96DD4"/>
    <w:rsid w:val="00AA12A3"/>
    <w:rsid w:val="00AA3404"/>
    <w:rsid w:val="00AA7CB2"/>
    <w:rsid w:val="00AC1376"/>
    <w:rsid w:val="00AC61D6"/>
    <w:rsid w:val="00AD4AB3"/>
    <w:rsid w:val="00AD52A9"/>
    <w:rsid w:val="00AE49BE"/>
    <w:rsid w:val="00AE49E3"/>
    <w:rsid w:val="00AF3106"/>
    <w:rsid w:val="00B121A6"/>
    <w:rsid w:val="00B157A2"/>
    <w:rsid w:val="00B217DE"/>
    <w:rsid w:val="00B25DD2"/>
    <w:rsid w:val="00B3598C"/>
    <w:rsid w:val="00B42AE6"/>
    <w:rsid w:val="00B46526"/>
    <w:rsid w:val="00B4661D"/>
    <w:rsid w:val="00B478B0"/>
    <w:rsid w:val="00B521B9"/>
    <w:rsid w:val="00B61298"/>
    <w:rsid w:val="00B65833"/>
    <w:rsid w:val="00B669A7"/>
    <w:rsid w:val="00B82367"/>
    <w:rsid w:val="00B8466E"/>
    <w:rsid w:val="00B86BCA"/>
    <w:rsid w:val="00BA7453"/>
    <w:rsid w:val="00BC033A"/>
    <w:rsid w:val="00BC4DA9"/>
    <w:rsid w:val="00BD20D0"/>
    <w:rsid w:val="00BD618E"/>
    <w:rsid w:val="00BE7CD8"/>
    <w:rsid w:val="00C2291E"/>
    <w:rsid w:val="00C229AC"/>
    <w:rsid w:val="00C30BE5"/>
    <w:rsid w:val="00C374E0"/>
    <w:rsid w:val="00C43662"/>
    <w:rsid w:val="00C462BC"/>
    <w:rsid w:val="00C51A47"/>
    <w:rsid w:val="00C51E9A"/>
    <w:rsid w:val="00C7067C"/>
    <w:rsid w:val="00C75453"/>
    <w:rsid w:val="00C82648"/>
    <w:rsid w:val="00C90908"/>
    <w:rsid w:val="00CA2769"/>
    <w:rsid w:val="00CA72D0"/>
    <w:rsid w:val="00CB3068"/>
    <w:rsid w:val="00CB4182"/>
    <w:rsid w:val="00CC65CF"/>
    <w:rsid w:val="00CD0CAC"/>
    <w:rsid w:val="00CF3D8B"/>
    <w:rsid w:val="00CF55A1"/>
    <w:rsid w:val="00D001EB"/>
    <w:rsid w:val="00D10786"/>
    <w:rsid w:val="00D152A4"/>
    <w:rsid w:val="00D154BC"/>
    <w:rsid w:val="00D23148"/>
    <w:rsid w:val="00D34A08"/>
    <w:rsid w:val="00D43DA6"/>
    <w:rsid w:val="00D448BA"/>
    <w:rsid w:val="00D52582"/>
    <w:rsid w:val="00D550FD"/>
    <w:rsid w:val="00D729BC"/>
    <w:rsid w:val="00D817D6"/>
    <w:rsid w:val="00D90F63"/>
    <w:rsid w:val="00D96465"/>
    <w:rsid w:val="00DA65CA"/>
    <w:rsid w:val="00DB1776"/>
    <w:rsid w:val="00DB3E19"/>
    <w:rsid w:val="00DB4EF2"/>
    <w:rsid w:val="00DB582C"/>
    <w:rsid w:val="00DC16B8"/>
    <w:rsid w:val="00DC3FD4"/>
    <w:rsid w:val="00DC5E82"/>
    <w:rsid w:val="00DD0F0C"/>
    <w:rsid w:val="00DE2D0C"/>
    <w:rsid w:val="00DE5D92"/>
    <w:rsid w:val="00DF5DD6"/>
    <w:rsid w:val="00E00332"/>
    <w:rsid w:val="00E20521"/>
    <w:rsid w:val="00E21504"/>
    <w:rsid w:val="00E32DB4"/>
    <w:rsid w:val="00E42C10"/>
    <w:rsid w:val="00E60CDB"/>
    <w:rsid w:val="00E66B1F"/>
    <w:rsid w:val="00E7390F"/>
    <w:rsid w:val="00E74AA0"/>
    <w:rsid w:val="00E92410"/>
    <w:rsid w:val="00E9271F"/>
    <w:rsid w:val="00E95405"/>
    <w:rsid w:val="00EA0F4C"/>
    <w:rsid w:val="00EA134C"/>
    <w:rsid w:val="00EA47E1"/>
    <w:rsid w:val="00EB4445"/>
    <w:rsid w:val="00EC33AF"/>
    <w:rsid w:val="00EC5FAE"/>
    <w:rsid w:val="00ED73FD"/>
    <w:rsid w:val="00EE7572"/>
    <w:rsid w:val="00EE7EE7"/>
    <w:rsid w:val="00EF1386"/>
    <w:rsid w:val="00F05971"/>
    <w:rsid w:val="00F13144"/>
    <w:rsid w:val="00F314E1"/>
    <w:rsid w:val="00F341DB"/>
    <w:rsid w:val="00F42EAD"/>
    <w:rsid w:val="00F47547"/>
    <w:rsid w:val="00F524F8"/>
    <w:rsid w:val="00F5401D"/>
    <w:rsid w:val="00F63464"/>
    <w:rsid w:val="00F63554"/>
    <w:rsid w:val="00F6393D"/>
    <w:rsid w:val="00F71D65"/>
    <w:rsid w:val="00F77A71"/>
    <w:rsid w:val="00F82637"/>
    <w:rsid w:val="00F84FC3"/>
    <w:rsid w:val="00F855EF"/>
    <w:rsid w:val="00F92556"/>
    <w:rsid w:val="00F96001"/>
    <w:rsid w:val="00FA640E"/>
    <w:rsid w:val="00FA7F99"/>
    <w:rsid w:val="00FB0B59"/>
    <w:rsid w:val="00FC5A16"/>
    <w:rsid w:val="00FC603D"/>
    <w:rsid w:val="00FE0F5C"/>
    <w:rsid w:val="00FE1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46CA09"/>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2C93"/>
    <w:pPr>
      <w:widowControl w:val="0"/>
    </w:pPr>
    <w:rPr>
      <w:rFonts w:ascii="Calibri" w:eastAsia="Calibri" w:hAnsi="Calibri" w:cs="Calibri"/>
      <w:color w:val="000000"/>
      <w:sz w:val="22"/>
      <w:szCs w:val="22"/>
    </w:rPr>
  </w:style>
  <w:style w:type="paragraph" w:styleId="Heading1">
    <w:name w:val="heading 1"/>
    <w:basedOn w:val="Normal"/>
    <w:next w:val="Normal"/>
    <w:link w:val="Heading1Char"/>
    <w:uiPriority w:val="9"/>
    <w:qFormat/>
    <w:rsid w:val="00D448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121A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oject Profile name,Colorful List - Accent 11,List Paragraph1,List Paragraph (numbered (a)),Heading 2_sj,heading 6,Medium Grid 1 - Accent 21,Akapit z listą BS,List Bullet Mary,References,Numbered List Paragraph,List Paragraph nowy"/>
    <w:basedOn w:val="Normal"/>
    <w:link w:val="ListParagraphChar"/>
    <w:uiPriority w:val="99"/>
    <w:qFormat/>
    <w:rsid w:val="009E2C93"/>
    <w:pPr>
      <w:ind w:left="720"/>
      <w:contextualSpacing/>
    </w:pPr>
  </w:style>
  <w:style w:type="table" w:styleId="TableGrid">
    <w:name w:val="Table Grid"/>
    <w:basedOn w:val="TableNormal"/>
    <w:uiPriority w:val="59"/>
    <w:rsid w:val="009E2C93"/>
    <w:pPr>
      <w:widowControl w:val="0"/>
    </w:pPr>
    <w:rPr>
      <w:rFonts w:ascii="Calibri" w:eastAsia="Calibri" w:hAnsi="Calibri" w:cs="Calibri"/>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roject Profile name Char,Colorful List - Accent 11 Char,List Paragraph1 Char,List Paragraph (numbered (a)) Char,Heading 2_sj Char,heading 6 Char,Medium Grid 1 - Accent 21 Char,Akapit z listą BS Char,List Bullet Mary Char"/>
    <w:basedOn w:val="DefaultParagraphFont"/>
    <w:link w:val="ListParagraph"/>
    <w:uiPriority w:val="99"/>
    <w:qFormat/>
    <w:locked/>
    <w:rsid w:val="009E2C93"/>
    <w:rPr>
      <w:rFonts w:ascii="Calibri" w:eastAsia="Calibri" w:hAnsi="Calibri" w:cs="Calibri"/>
      <w:color w:val="000000"/>
      <w:sz w:val="22"/>
      <w:szCs w:val="22"/>
    </w:rPr>
  </w:style>
  <w:style w:type="character" w:styleId="Hyperlink">
    <w:name w:val="Hyperlink"/>
    <w:basedOn w:val="DefaultParagraphFont"/>
    <w:uiPriority w:val="99"/>
    <w:unhideWhenUsed/>
    <w:rsid w:val="009E2C93"/>
    <w:rPr>
      <w:color w:val="0563C1" w:themeColor="hyperlink"/>
      <w:u w:val="single"/>
    </w:rPr>
  </w:style>
  <w:style w:type="character" w:styleId="CommentReference">
    <w:name w:val="annotation reference"/>
    <w:basedOn w:val="DefaultParagraphFont"/>
    <w:uiPriority w:val="99"/>
    <w:semiHidden/>
    <w:unhideWhenUsed/>
    <w:rsid w:val="00B42AE6"/>
    <w:rPr>
      <w:sz w:val="18"/>
      <w:szCs w:val="18"/>
    </w:rPr>
  </w:style>
  <w:style w:type="paragraph" w:styleId="CommentText">
    <w:name w:val="annotation text"/>
    <w:basedOn w:val="Normal"/>
    <w:link w:val="CommentTextChar"/>
    <w:uiPriority w:val="99"/>
    <w:semiHidden/>
    <w:unhideWhenUsed/>
    <w:rsid w:val="00B42AE6"/>
    <w:rPr>
      <w:sz w:val="24"/>
      <w:szCs w:val="24"/>
    </w:rPr>
  </w:style>
  <w:style w:type="character" w:customStyle="1" w:styleId="CommentTextChar">
    <w:name w:val="Comment Text Char"/>
    <w:basedOn w:val="DefaultParagraphFont"/>
    <w:link w:val="CommentText"/>
    <w:uiPriority w:val="99"/>
    <w:semiHidden/>
    <w:rsid w:val="00B42AE6"/>
    <w:rPr>
      <w:rFonts w:ascii="Calibri" w:eastAsia="Calibri" w:hAnsi="Calibri" w:cs="Calibri"/>
      <w:color w:val="000000"/>
    </w:rPr>
  </w:style>
  <w:style w:type="paragraph" w:styleId="CommentSubject">
    <w:name w:val="annotation subject"/>
    <w:basedOn w:val="CommentText"/>
    <w:next w:val="CommentText"/>
    <w:link w:val="CommentSubjectChar"/>
    <w:uiPriority w:val="99"/>
    <w:semiHidden/>
    <w:unhideWhenUsed/>
    <w:rsid w:val="00B42AE6"/>
    <w:rPr>
      <w:b/>
      <w:bCs/>
      <w:sz w:val="20"/>
      <w:szCs w:val="20"/>
    </w:rPr>
  </w:style>
  <w:style w:type="character" w:customStyle="1" w:styleId="CommentSubjectChar">
    <w:name w:val="Comment Subject Char"/>
    <w:basedOn w:val="CommentTextChar"/>
    <w:link w:val="CommentSubject"/>
    <w:uiPriority w:val="99"/>
    <w:semiHidden/>
    <w:rsid w:val="00B42AE6"/>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B42AE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2AE6"/>
    <w:rPr>
      <w:rFonts w:ascii="Times New Roman" w:eastAsia="Calibri" w:hAnsi="Times New Roman" w:cs="Times New Roman"/>
      <w:color w:val="000000"/>
      <w:sz w:val="18"/>
      <w:szCs w:val="18"/>
    </w:rPr>
  </w:style>
  <w:style w:type="character" w:styleId="FollowedHyperlink">
    <w:name w:val="FollowedHyperlink"/>
    <w:basedOn w:val="DefaultParagraphFont"/>
    <w:uiPriority w:val="99"/>
    <w:semiHidden/>
    <w:unhideWhenUsed/>
    <w:rsid w:val="000F4BD8"/>
    <w:rPr>
      <w:color w:val="954F72" w:themeColor="followedHyperlink"/>
      <w:u w:val="single"/>
    </w:rPr>
  </w:style>
  <w:style w:type="paragraph" w:styleId="Header">
    <w:name w:val="header"/>
    <w:basedOn w:val="Normal"/>
    <w:link w:val="HeaderChar"/>
    <w:uiPriority w:val="99"/>
    <w:unhideWhenUsed/>
    <w:rsid w:val="003A7A6F"/>
    <w:pPr>
      <w:tabs>
        <w:tab w:val="center" w:pos="4680"/>
        <w:tab w:val="right" w:pos="9360"/>
      </w:tabs>
    </w:pPr>
  </w:style>
  <w:style w:type="character" w:customStyle="1" w:styleId="HeaderChar">
    <w:name w:val="Header Char"/>
    <w:basedOn w:val="DefaultParagraphFont"/>
    <w:link w:val="Header"/>
    <w:uiPriority w:val="99"/>
    <w:rsid w:val="003A7A6F"/>
    <w:rPr>
      <w:rFonts w:ascii="Calibri" w:eastAsia="Calibri" w:hAnsi="Calibri" w:cs="Calibri"/>
      <w:color w:val="000000"/>
      <w:sz w:val="22"/>
      <w:szCs w:val="22"/>
    </w:rPr>
  </w:style>
  <w:style w:type="paragraph" w:styleId="Footer">
    <w:name w:val="footer"/>
    <w:basedOn w:val="Normal"/>
    <w:link w:val="FooterChar"/>
    <w:uiPriority w:val="99"/>
    <w:unhideWhenUsed/>
    <w:rsid w:val="003A7A6F"/>
    <w:pPr>
      <w:tabs>
        <w:tab w:val="center" w:pos="4680"/>
        <w:tab w:val="right" w:pos="9360"/>
      </w:tabs>
    </w:pPr>
  </w:style>
  <w:style w:type="character" w:customStyle="1" w:styleId="FooterChar">
    <w:name w:val="Footer Char"/>
    <w:basedOn w:val="DefaultParagraphFont"/>
    <w:link w:val="Footer"/>
    <w:uiPriority w:val="99"/>
    <w:rsid w:val="003A7A6F"/>
    <w:rPr>
      <w:rFonts w:ascii="Calibri" w:eastAsia="Calibri" w:hAnsi="Calibri" w:cs="Calibri"/>
      <w:color w:val="000000"/>
      <w:sz w:val="22"/>
      <w:szCs w:val="22"/>
    </w:rPr>
  </w:style>
  <w:style w:type="character" w:styleId="PageNumber">
    <w:name w:val="page number"/>
    <w:basedOn w:val="DefaultParagraphFont"/>
    <w:uiPriority w:val="99"/>
    <w:semiHidden/>
    <w:unhideWhenUsed/>
    <w:rsid w:val="003A7A6F"/>
  </w:style>
  <w:style w:type="paragraph" w:styleId="Caption">
    <w:name w:val="caption"/>
    <w:basedOn w:val="Normal"/>
    <w:next w:val="Normal"/>
    <w:uiPriority w:val="35"/>
    <w:unhideWhenUsed/>
    <w:qFormat/>
    <w:rsid w:val="003A53FC"/>
    <w:pPr>
      <w:spacing w:after="200"/>
    </w:pPr>
    <w:rPr>
      <w:i/>
      <w:iCs/>
      <w:color w:val="44546A" w:themeColor="text2"/>
      <w:sz w:val="18"/>
      <w:szCs w:val="18"/>
    </w:rPr>
  </w:style>
  <w:style w:type="paragraph" w:styleId="FootnoteText">
    <w:name w:val="footnote text"/>
    <w:basedOn w:val="Normal"/>
    <w:link w:val="FootnoteTextChar"/>
    <w:uiPriority w:val="99"/>
    <w:unhideWhenUsed/>
    <w:rsid w:val="002E373F"/>
    <w:rPr>
      <w:sz w:val="24"/>
      <w:szCs w:val="24"/>
    </w:rPr>
  </w:style>
  <w:style w:type="character" w:customStyle="1" w:styleId="FootnoteTextChar">
    <w:name w:val="Footnote Text Char"/>
    <w:basedOn w:val="DefaultParagraphFont"/>
    <w:link w:val="FootnoteText"/>
    <w:uiPriority w:val="99"/>
    <w:rsid w:val="002E373F"/>
    <w:rPr>
      <w:rFonts w:ascii="Calibri" w:eastAsia="Calibri" w:hAnsi="Calibri" w:cs="Calibri"/>
      <w:color w:val="000000"/>
    </w:rPr>
  </w:style>
  <w:style w:type="character" w:styleId="FootnoteReference">
    <w:name w:val="footnote reference"/>
    <w:basedOn w:val="DefaultParagraphFont"/>
    <w:uiPriority w:val="99"/>
    <w:unhideWhenUsed/>
    <w:rsid w:val="002E373F"/>
    <w:rPr>
      <w:vertAlign w:val="superscript"/>
    </w:rPr>
  </w:style>
  <w:style w:type="character" w:customStyle="1" w:styleId="UnresolvedMention1">
    <w:name w:val="Unresolved Mention1"/>
    <w:basedOn w:val="DefaultParagraphFont"/>
    <w:uiPriority w:val="99"/>
    <w:rsid w:val="003D124E"/>
    <w:rPr>
      <w:color w:val="808080"/>
      <w:shd w:val="clear" w:color="auto" w:fill="E6E6E6"/>
    </w:rPr>
  </w:style>
  <w:style w:type="paragraph" w:styleId="Revision">
    <w:name w:val="Revision"/>
    <w:hidden/>
    <w:uiPriority w:val="99"/>
    <w:semiHidden/>
    <w:rsid w:val="00D448BA"/>
    <w:rPr>
      <w:rFonts w:ascii="Calibri" w:eastAsia="Calibri" w:hAnsi="Calibri" w:cs="Calibri"/>
      <w:color w:val="000000"/>
      <w:sz w:val="22"/>
      <w:szCs w:val="22"/>
    </w:rPr>
  </w:style>
  <w:style w:type="character" w:customStyle="1" w:styleId="Heading1Char">
    <w:name w:val="Heading 1 Char"/>
    <w:basedOn w:val="DefaultParagraphFont"/>
    <w:link w:val="Heading1"/>
    <w:uiPriority w:val="9"/>
    <w:rsid w:val="00D448BA"/>
    <w:rPr>
      <w:rFonts w:asciiTheme="majorHAnsi" w:eastAsiaTheme="majorEastAsia" w:hAnsiTheme="majorHAnsi" w:cstheme="majorBidi"/>
      <w:color w:val="2F5496" w:themeColor="accent1" w:themeShade="BF"/>
      <w:sz w:val="32"/>
      <w:szCs w:val="32"/>
    </w:rPr>
  </w:style>
  <w:style w:type="character" w:customStyle="1" w:styleId="UnresolvedMention2">
    <w:name w:val="Unresolved Mention2"/>
    <w:basedOn w:val="DefaultParagraphFont"/>
    <w:uiPriority w:val="99"/>
    <w:semiHidden/>
    <w:unhideWhenUsed/>
    <w:rsid w:val="001259E5"/>
    <w:rPr>
      <w:color w:val="808080"/>
      <w:shd w:val="clear" w:color="auto" w:fill="E6E6E6"/>
    </w:rPr>
  </w:style>
  <w:style w:type="character" w:customStyle="1" w:styleId="Heading2Char">
    <w:name w:val="Heading 2 Char"/>
    <w:basedOn w:val="DefaultParagraphFont"/>
    <w:link w:val="Heading2"/>
    <w:uiPriority w:val="9"/>
    <w:semiHidden/>
    <w:rsid w:val="00B121A6"/>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B8466E"/>
  </w:style>
  <w:style w:type="character" w:customStyle="1" w:styleId="eop">
    <w:name w:val="eop"/>
    <w:basedOn w:val="DefaultParagraphFont"/>
    <w:rsid w:val="00B8466E"/>
  </w:style>
  <w:style w:type="paragraph" w:customStyle="1" w:styleId="paragraph">
    <w:name w:val="paragraph"/>
    <w:basedOn w:val="Normal"/>
    <w:rsid w:val="00B8466E"/>
    <w:pPr>
      <w:widowControl/>
      <w:spacing w:before="100" w:beforeAutospacing="1" w:after="100" w:afterAutospacing="1"/>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5146">
      <w:bodyDiv w:val="1"/>
      <w:marLeft w:val="0"/>
      <w:marRight w:val="0"/>
      <w:marTop w:val="0"/>
      <w:marBottom w:val="0"/>
      <w:divBdr>
        <w:top w:val="none" w:sz="0" w:space="0" w:color="auto"/>
        <w:left w:val="none" w:sz="0" w:space="0" w:color="auto"/>
        <w:bottom w:val="none" w:sz="0" w:space="0" w:color="auto"/>
        <w:right w:val="none" w:sz="0" w:space="0" w:color="auto"/>
      </w:divBdr>
    </w:div>
    <w:div w:id="608663190">
      <w:bodyDiv w:val="1"/>
      <w:marLeft w:val="0"/>
      <w:marRight w:val="0"/>
      <w:marTop w:val="0"/>
      <w:marBottom w:val="0"/>
      <w:divBdr>
        <w:top w:val="none" w:sz="0" w:space="0" w:color="auto"/>
        <w:left w:val="none" w:sz="0" w:space="0" w:color="auto"/>
        <w:bottom w:val="none" w:sz="0" w:space="0" w:color="auto"/>
        <w:right w:val="none" w:sz="0" w:space="0" w:color="auto"/>
      </w:divBdr>
      <w:divsChild>
        <w:div w:id="1667129971">
          <w:marLeft w:val="0"/>
          <w:marRight w:val="0"/>
          <w:marTop w:val="0"/>
          <w:marBottom w:val="0"/>
          <w:divBdr>
            <w:top w:val="none" w:sz="0" w:space="0" w:color="auto"/>
            <w:left w:val="none" w:sz="0" w:space="0" w:color="auto"/>
            <w:bottom w:val="none" w:sz="0" w:space="0" w:color="auto"/>
            <w:right w:val="none" w:sz="0" w:space="0" w:color="auto"/>
          </w:divBdr>
        </w:div>
        <w:div w:id="1968658974">
          <w:marLeft w:val="0"/>
          <w:marRight w:val="0"/>
          <w:marTop w:val="0"/>
          <w:marBottom w:val="0"/>
          <w:divBdr>
            <w:top w:val="none" w:sz="0" w:space="0" w:color="auto"/>
            <w:left w:val="none" w:sz="0" w:space="0" w:color="auto"/>
            <w:bottom w:val="none" w:sz="0" w:space="0" w:color="auto"/>
            <w:right w:val="none" w:sz="0" w:space="0" w:color="auto"/>
          </w:divBdr>
        </w:div>
        <w:div w:id="1501316068">
          <w:marLeft w:val="0"/>
          <w:marRight w:val="0"/>
          <w:marTop w:val="0"/>
          <w:marBottom w:val="0"/>
          <w:divBdr>
            <w:top w:val="none" w:sz="0" w:space="0" w:color="auto"/>
            <w:left w:val="none" w:sz="0" w:space="0" w:color="auto"/>
            <w:bottom w:val="none" w:sz="0" w:space="0" w:color="auto"/>
            <w:right w:val="none" w:sz="0" w:space="0" w:color="auto"/>
          </w:divBdr>
        </w:div>
        <w:div w:id="783043042">
          <w:marLeft w:val="0"/>
          <w:marRight w:val="0"/>
          <w:marTop w:val="0"/>
          <w:marBottom w:val="0"/>
          <w:divBdr>
            <w:top w:val="none" w:sz="0" w:space="0" w:color="auto"/>
            <w:left w:val="none" w:sz="0" w:space="0" w:color="auto"/>
            <w:bottom w:val="none" w:sz="0" w:space="0" w:color="auto"/>
            <w:right w:val="none" w:sz="0" w:space="0" w:color="auto"/>
          </w:divBdr>
        </w:div>
        <w:div w:id="251545134">
          <w:marLeft w:val="0"/>
          <w:marRight w:val="0"/>
          <w:marTop w:val="0"/>
          <w:marBottom w:val="0"/>
          <w:divBdr>
            <w:top w:val="none" w:sz="0" w:space="0" w:color="auto"/>
            <w:left w:val="none" w:sz="0" w:space="0" w:color="auto"/>
            <w:bottom w:val="none" w:sz="0" w:space="0" w:color="auto"/>
            <w:right w:val="none" w:sz="0" w:space="0" w:color="auto"/>
          </w:divBdr>
        </w:div>
        <w:div w:id="2085033111">
          <w:marLeft w:val="0"/>
          <w:marRight w:val="0"/>
          <w:marTop w:val="0"/>
          <w:marBottom w:val="0"/>
          <w:divBdr>
            <w:top w:val="none" w:sz="0" w:space="0" w:color="auto"/>
            <w:left w:val="none" w:sz="0" w:space="0" w:color="auto"/>
            <w:bottom w:val="none" w:sz="0" w:space="0" w:color="auto"/>
            <w:right w:val="none" w:sz="0" w:space="0" w:color="auto"/>
          </w:divBdr>
        </w:div>
        <w:div w:id="2143500111">
          <w:marLeft w:val="0"/>
          <w:marRight w:val="0"/>
          <w:marTop w:val="0"/>
          <w:marBottom w:val="0"/>
          <w:divBdr>
            <w:top w:val="none" w:sz="0" w:space="0" w:color="auto"/>
            <w:left w:val="none" w:sz="0" w:space="0" w:color="auto"/>
            <w:bottom w:val="none" w:sz="0" w:space="0" w:color="auto"/>
            <w:right w:val="none" w:sz="0" w:space="0" w:color="auto"/>
          </w:divBdr>
        </w:div>
        <w:div w:id="1551921711">
          <w:marLeft w:val="0"/>
          <w:marRight w:val="0"/>
          <w:marTop w:val="0"/>
          <w:marBottom w:val="0"/>
          <w:divBdr>
            <w:top w:val="none" w:sz="0" w:space="0" w:color="auto"/>
            <w:left w:val="none" w:sz="0" w:space="0" w:color="auto"/>
            <w:bottom w:val="none" w:sz="0" w:space="0" w:color="auto"/>
            <w:right w:val="none" w:sz="0" w:space="0" w:color="auto"/>
          </w:divBdr>
        </w:div>
      </w:divsChild>
    </w:div>
    <w:div w:id="753358766">
      <w:bodyDiv w:val="1"/>
      <w:marLeft w:val="0"/>
      <w:marRight w:val="0"/>
      <w:marTop w:val="0"/>
      <w:marBottom w:val="0"/>
      <w:divBdr>
        <w:top w:val="none" w:sz="0" w:space="0" w:color="auto"/>
        <w:left w:val="none" w:sz="0" w:space="0" w:color="auto"/>
        <w:bottom w:val="none" w:sz="0" w:space="0" w:color="auto"/>
        <w:right w:val="none" w:sz="0" w:space="0" w:color="auto"/>
      </w:divBdr>
    </w:div>
    <w:div w:id="12115775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environment.gov.ag/contac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iu.greenclimate.fund/reporting-fraud/how-to-repor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pp.smartsheet.com/b/form/6488c47987d742e6981cd6701b5724ea" TargetMode="External"/><Relationship Id="rId4" Type="http://schemas.openxmlformats.org/officeDocument/2006/relationships/webSettings" Target="webSettings.xml"/><Relationship Id="rId9" Type="http://schemas.openxmlformats.org/officeDocument/2006/relationships/hyperlink" Target="https://app.smartsheet.com/b/form/c90d1aa1970649598be71b24a773643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2013</Words>
  <Characters>11479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2023-08-25T15:08:00Z</dcterms:created>
  <dcterms:modified xsi:type="dcterms:W3CDTF">2023-08-25T15:10:00Z</dcterms:modified>
</cp:coreProperties>
</file>